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2FB7" w14:textId="36F775D6" w:rsidR="00501743" w:rsidRDefault="00555E82" w:rsidP="00D8700C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4E705B92" wp14:editId="39E19473">
            <wp:extent cx="1371203" cy="438785"/>
            <wp:effectExtent l="0" t="0" r="635" b="0"/>
            <wp:docPr id="2" name="Image 2" descr="C:\Users\amath\AppData\Local\Microsoft\Windows\INetCacheContent.Word\logo CR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th\AppData\Local\Microsoft\Windows\INetCacheContent.Word\logo CRE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88" cy="4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9E21" w14:textId="1E08CC5B" w:rsidR="003F760D" w:rsidRDefault="003F760D" w:rsidP="00D8700C">
      <w:pPr>
        <w:spacing w:after="0" w:line="240" w:lineRule="auto"/>
        <w:jc w:val="center"/>
      </w:pPr>
    </w:p>
    <w:p w14:paraId="52948AF6" w14:textId="77777777" w:rsidR="00555E82" w:rsidRPr="00501743" w:rsidRDefault="00555E82" w:rsidP="00D8700C">
      <w:pPr>
        <w:spacing w:after="0" w:line="240" w:lineRule="auto"/>
        <w:jc w:val="center"/>
      </w:pPr>
    </w:p>
    <w:p w14:paraId="7ED882E1" w14:textId="77777777" w:rsidR="00917614" w:rsidRPr="007E0E47" w:rsidRDefault="00917614" w:rsidP="00A46DC3">
      <w:pPr>
        <w:jc w:val="both"/>
        <w:rPr>
          <w:i/>
        </w:rPr>
      </w:pPr>
      <w:r w:rsidRPr="007E0E47">
        <w:rPr>
          <w:i/>
        </w:rPr>
        <w:t xml:space="preserve">Parce qu’au-delà des mots, des slogans politiques et de la vision des autorités, il ne saurait y avoir de développement sans </w:t>
      </w:r>
      <w:r w:rsidR="00E84D34" w:rsidRPr="007E0E47">
        <w:rPr>
          <w:i/>
        </w:rPr>
        <w:t>implication de chaque citoyen</w:t>
      </w:r>
      <w:r w:rsidRPr="007E0E47">
        <w:rPr>
          <w:i/>
        </w:rPr>
        <w:t>,</w:t>
      </w:r>
    </w:p>
    <w:p w14:paraId="5321FF47" w14:textId="1198D06C" w:rsidR="00917614" w:rsidRPr="007E0E47" w:rsidRDefault="00917614" w:rsidP="00A46DC3">
      <w:pPr>
        <w:jc w:val="both"/>
        <w:rPr>
          <w:i/>
        </w:rPr>
      </w:pPr>
      <w:r w:rsidRPr="007E0E47">
        <w:rPr>
          <w:i/>
        </w:rPr>
        <w:t>Parce que l’émergence du Sénégal passe par l’émergence d’un nouveau type de sénégalais responsable, vertueux et exemplaire,</w:t>
      </w:r>
    </w:p>
    <w:p w14:paraId="5A4B2547" w14:textId="77777777" w:rsidR="00917614" w:rsidRPr="007E0E47" w:rsidRDefault="00917614" w:rsidP="00A46DC3">
      <w:pPr>
        <w:jc w:val="both"/>
        <w:rPr>
          <w:i/>
        </w:rPr>
      </w:pPr>
      <w:r w:rsidRPr="007E0E47">
        <w:rPr>
          <w:i/>
        </w:rPr>
        <w:t>Parce que l’information et la formation sont à la base de toute prise de conscience source de changements de comportements,</w:t>
      </w:r>
    </w:p>
    <w:p w14:paraId="0FE1F082" w14:textId="5553AAB5" w:rsidR="00917614" w:rsidRPr="007E0E47" w:rsidRDefault="00917614" w:rsidP="00A46DC3">
      <w:pPr>
        <w:jc w:val="both"/>
        <w:rPr>
          <w:b/>
          <w:color w:val="002060"/>
        </w:rPr>
      </w:pPr>
      <w:r w:rsidRPr="007E0E47">
        <w:rPr>
          <w:b/>
          <w:color w:val="002060"/>
        </w:rPr>
        <w:t xml:space="preserve">Votre organisation et vous-même êtes invités à prendre part </w:t>
      </w:r>
      <w:r w:rsidR="003F760D">
        <w:rPr>
          <w:b/>
          <w:color w:val="002060"/>
        </w:rPr>
        <w:t>au développement</w:t>
      </w:r>
      <w:r w:rsidRPr="007E0E47">
        <w:rPr>
          <w:b/>
          <w:color w:val="002060"/>
        </w:rPr>
        <w:t xml:space="preserve"> d’un nouveau réseau social citoyen</w:t>
      </w:r>
      <w:r w:rsidR="00E84D34" w:rsidRPr="007E0E47">
        <w:rPr>
          <w:b/>
          <w:color w:val="002060"/>
        </w:rPr>
        <w:t>.</w:t>
      </w:r>
    </w:p>
    <w:p w14:paraId="69D46B4A" w14:textId="37E28A79" w:rsidR="00917614" w:rsidRDefault="00917614" w:rsidP="00A46DC3">
      <w:pPr>
        <w:jc w:val="both"/>
      </w:pPr>
      <w:r>
        <w:t xml:space="preserve">Ce projet fédérateur </w:t>
      </w:r>
      <w:r w:rsidR="00105686">
        <w:t xml:space="preserve">compte </w:t>
      </w:r>
      <w:r>
        <w:t>s’</w:t>
      </w:r>
      <w:r w:rsidR="00105686">
        <w:t>appuy</w:t>
      </w:r>
      <w:r>
        <w:t>e</w:t>
      </w:r>
      <w:r w:rsidR="00105686">
        <w:t>r</w:t>
      </w:r>
      <w:r>
        <w:t xml:space="preserve"> sur l</w:t>
      </w:r>
      <w:r w:rsidR="00D8700C">
        <w:t>es</w:t>
      </w:r>
      <w:r>
        <w:t xml:space="preserve"> organisations professionnelles du Sénégal, les structures d’appui au secteur privé, les organisations de la société civile et les citoyens à titre individuel et collectif.</w:t>
      </w:r>
    </w:p>
    <w:p w14:paraId="1524DB57" w14:textId="77777777" w:rsidR="00E84D34" w:rsidRDefault="00E84D34" w:rsidP="00A46DC3">
      <w:pPr>
        <w:jc w:val="both"/>
      </w:pPr>
      <w:r>
        <w:t>Il sera articulé autour d’une plate-forme web ouverte en espace de libre expression, qui a l’ambition de collecter l’ensemble des informations, conseils, témoignages utiles à la juste prise en compte des enjeux de notre développement, selon trois (3) applications :</w:t>
      </w:r>
    </w:p>
    <w:p w14:paraId="41FF49D5" w14:textId="77777777" w:rsidR="00E84D34" w:rsidRDefault="00E84D34" w:rsidP="00A46DC3">
      <w:pPr>
        <w:jc w:val="both"/>
      </w:pPr>
      <w:r w:rsidRPr="00105686">
        <w:rPr>
          <w:b/>
          <w:i/>
        </w:rPr>
        <w:t>-</w:t>
      </w:r>
      <w:r w:rsidRPr="00A957A0">
        <w:rPr>
          <w:b/>
          <w:i/>
          <w:color w:val="002060"/>
        </w:rPr>
        <w:t>Un répertoire des informations et conseils pratiques</w:t>
      </w:r>
      <w:r w:rsidRPr="00A957A0">
        <w:rPr>
          <w:color w:val="002060"/>
        </w:rPr>
        <w:t xml:space="preserve"> </w:t>
      </w:r>
      <w:r>
        <w:t>utiles aux citoyens, alimenté par des organisations professionnelles, des institutions et des experts de référence dans leur domaine d’activité,</w:t>
      </w:r>
    </w:p>
    <w:p w14:paraId="79C0572D" w14:textId="77777777" w:rsidR="00E84D34" w:rsidRDefault="00E84D34" w:rsidP="00A46DC3">
      <w:pPr>
        <w:jc w:val="both"/>
      </w:pPr>
      <w:r w:rsidRPr="00105686">
        <w:rPr>
          <w:b/>
          <w:i/>
        </w:rPr>
        <w:t>-</w:t>
      </w:r>
      <w:r w:rsidRPr="00A957A0">
        <w:rPr>
          <w:b/>
          <w:i/>
          <w:color w:val="002060"/>
        </w:rPr>
        <w:t>Un forum de discussions</w:t>
      </w:r>
      <w:r w:rsidRPr="00A957A0">
        <w:rPr>
          <w:color w:val="002060"/>
        </w:rPr>
        <w:t xml:space="preserve"> </w:t>
      </w:r>
      <w:r>
        <w:t>qui sera modéré par un administrateur, ouvert à des témoignages et des questions posées par les citoyens, avec avis d’experts, d’entreprises et d’organisations concernés qui souhaiteront apporter un éclairage</w:t>
      </w:r>
      <w:r w:rsidR="00105686">
        <w:t>,</w:t>
      </w:r>
    </w:p>
    <w:p w14:paraId="62DD61A4" w14:textId="77777777" w:rsidR="00E84D34" w:rsidRDefault="00E84D34" w:rsidP="00A46DC3">
      <w:pPr>
        <w:jc w:val="both"/>
      </w:pPr>
      <w:r w:rsidRPr="00A957A0">
        <w:rPr>
          <w:color w:val="002060"/>
        </w:rPr>
        <w:t>-</w:t>
      </w:r>
      <w:r w:rsidRPr="00A957A0">
        <w:rPr>
          <w:b/>
          <w:i/>
          <w:color w:val="002060"/>
        </w:rPr>
        <w:t xml:space="preserve">Un répertoire des bonnes pratiques </w:t>
      </w:r>
      <w:r w:rsidR="00105686" w:rsidRPr="00A957A0">
        <w:rPr>
          <w:b/>
          <w:i/>
          <w:color w:val="002060"/>
        </w:rPr>
        <w:t>responsables et durables</w:t>
      </w:r>
      <w:r w:rsidR="00105686" w:rsidRPr="00A957A0">
        <w:rPr>
          <w:color w:val="002060"/>
        </w:rPr>
        <w:t xml:space="preserve"> </w:t>
      </w:r>
      <w:r>
        <w:t>alimenté par des chercheurs, des acteurs du développement</w:t>
      </w:r>
      <w:r w:rsidR="00105686">
        <w:t>, qui servira de cas d’école et d’inspiration pour les changements de comportements.</w:t>
      </w:r>
      <w:r>
        <w:t xml:space="preserve"> </w:t>
      </w:r>
    </w:p>
    <w:p w14:paraId="61F7BA00" w14:textId="77777777" w:rsidR="00105686" w:rsidRDefault="00105686" w:rsidP="00A46DC3">
      <w:pPr>
        <w:jc w:val="both"/>
      </w:pPr>
      <w:r>
        <w:t>L’objectif est de contribuer à l’information, à la formation des citoyens afin de leur donner des éléments d’appréciation des enjeux qui les concernent, et qui leur permettront d’assumer leur part du développement national en toute responsabilité.</w:t>
      </w:r>
    </w:p>
    <w:p w14:paraId="0D0460A6" w14:textId="0094E2AB" w:rsidR="00D8700C" w:rsidRDefault="00105686" w:rsidP="00501743">
      <w:pPr>
        <w:jc w:val="both"/>
      </w:pPr>
      <w:r>
        <w:t>Cet échange d’informations sur les pratiques vertueuses leur permettra également de relever leur niveau d’exigence envers les biens et services qui leur sont proposés, ce qui à terme aura un impact positif sur la production nationale, la concurrence et la compétitivité de notre économie</w:t>
      </w:r>
      <w:r w:rsidR="00D8700C">
        <w:t>.</w:t>
      </w:r>
    </w:p>
    <w:p w14:paraId="23E7FE5F" w14:textId="27A3D948" w:rsidR="00D8700C" w:rsidRDefault="00D8700C" w:rsidP="00501743">
      <w:pPr>
        <w:spacing w:after="0" w:line="240" w:lineRule="auto"/>
        <w:jc w:val="both"/>
      </w:pPr>
      <w:r>
        <w:t>Enfin, les organisations professionnelles et les partenaires au développement trouveront à travers cette plate-forme interactive un lien direct avec leur public.</w:t>
      </w:r>
    </w:p>
    <w:p w14:paraId="53D377CC" w14:textId="77777777" w:rsidR="00555E82" w:rsidRDefault="00555E82" w:rsidP="00501743">
      <w:pPr>
        <w:spacing w:after="0" w:line="240" w:lineRule="auto"/>
        <w:jc w:val="both"/>
      </w:pPr>
    </w:p>
    <w:p w14:paraId="37DF6A41" w14:textId="6869C684" w:rsidR="002A15AD" w:rsidRPr="00A957A0" w:rsidRDefault="00D8700C" w:rsidP="00501743">
      <w:pPr>
        <w:spacing w:before="240" w:after="0" w:line="240" w:lineRule="auto"/>
        <w:jc w:val="both"/>
        <w:rPr>
          <w:rFonts w:ascii="Bookman Old Style" w:hAnsi="Bookman Old Style"/>
          <w:b/>
          <w:i/>
          <w:color w:val="002060"/>
          <w:sz w:val="20"/>
          <w:szCs w:val="20"/>
        </w:rPr>
      </w:pPr>
      <w:r w:rsidRPr="00A957A0">
        <w:rPr>
          <w:rFonts w:ascii="Bookman Old Style" w:hAnsi="Bookman Old Style"/>
          <w:b/>
          <w:i/>
          <w:color w:val="002060"/>
          <w:sz w:val="20"/>
          <w:szCs w:val="20"/>
        </w:rPr>
        <w:t>« UNE INFORMATION STRATEGIQUE ET UTILE POUR</w:t>
      </w:r>
      <w:r w:rsidR="00A04E89" w:rsidRPr="00A957A0">
        <w:rPr>
          <w:rFonts w:ascii="Bookman Old Style" w:hAnsi="Bookman Old Style"/>
          <w:b/>
          <w:i/>
          <w:color w:val="002060"/>
          <w:sz w:val="20"/>
          <w:szCs w:val="20"/>
        </w:rPr>
        <w:t xml:space="preserve"> T</w:t>
      </w:r>
      <w:r w:rsidRPr="00A957A0">
        <w:rPr>
          <w:rFonts w:ascii="Bookman Old Style" w:hAnsi="Bookman Old Style"/>
          <w:b/>
          <w:i/>
          <w:color w:val="002060"/>
          <w:sz w:val="20"/>
          <w:szCs w:val="20"/>
        </w:rPr>
        <w:t>OUS</w:t>
      </w:r>
      <w:r w:rsidR="00A04E89" w:rsidRPr="00A957A0">
        <w:rPr>
          <w:rFonts w:ascii="Bookman Old Style" w:hAnsi="Bookman Old Style"/>
          <w:b/>
          <w:i/>
          <w:color w:val="002060"/>
          <w:sz w:val="20"/>
          <w:szCs w:val="20"/>
        </w:rPr>
        <w:t>, PAR TOUS, ET AVEC T</w:t>
      </w:r>
      <w:r w:rsidRPr="00A957A0">
        <w:rPr>
          <w:rFonts w:ascii="Bookman Old Style" w:hAnsi="Bookman Old Style"/>
          <w:b/>
          <w:i/>
          <w:color w:val="002060"/>
          <w:sz w:val="20"/>
          <w:szCs w:val="20"/>
        </w:rPr>
        <w:t>O</w:t>
      </w:r>
      <w:r w:rsidR="00A04E89" w:rsidRPr="00A957A0">
        <w:rPr>
          <w:rFonts w:ascii="Bookman Old Style" w:hAnsi="Bookman Old Style"/>
          <w:b/>
          <w:i/>
          <w:color w:val="002060"/>
          <w:sz w:val="20"/>
          <w:szCs w:val="20"/>
        </w:rPr>
        <w:t>US »</w:t>
      </w:r>
    </w:p>
    <w:p w14:paraId="514C09F1" w14:textId="3CF1B5A2" w:rsidR="00CA7E12" w:rsidRPr="00AE7A6D" w:rsidRDefault="00CA7E12" w:rsidP="002A15AD">
      <w:pPr>
        <w:jc w:val="center"/>
        <w:rPr>
          <w:b/>
        </w:rPr>
      </w:pPr>
      <w:r w:rsidRPr="00AE7A6D">
        <w:rPr>
          <w:b/>
        </w:rPr>
        <w:lastRenderedPageBreak/>
        <w:t>ACTIVITES SELECTIONNEES</w:t>
      </w:r>
      <w:r>
        <w:rPr>
          <w:b/>
        </w:rPr>
        <w:t xml:space="preserve"> POUR LE VOLET INFORMATION ET CONSEIL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111"/>
      </w:tblGrid>
      <w:tr w:rsidR="00CA7E12" w:rsidRPr="00AE7A6D" w14:paraId="3286AFF8" w14:textId="77777777" w:rsidTr="00944FD2">
        <w:tc>
          <w:tcPr>
            <w:tcW w:w="534" w:type="dxa"/>
          </w:tcPr>
          <w:p w14:paraId="6D2638DE" w14:textId="77777777" w:rsidR="00CA7E12" w:rsidRPr="00AE7A6D" w:rsidRDefault="00CA7E12" w:rsidP="00944FD2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E608013" w14:textId="77777777" w:rsidR="00CA7E12" w:rsidRPr="00AE7A6D" w:rsidRDefault="00CA7E12" w:rsidP="00944FD2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</w:p>
        </w:tc>
        <w:tc>
          <w:tcPr>
            <w:tcW w:w="4111" w:type="dxa"/>
          </w:tcPr>
          <w:p w14:paraId="071E5A9B" w14:textId="0C38FC72" w:rsidR="00CA7E12" w:rsidRPr="00AE7A6D" w:rsidRDefault="00CA7E12" w:rsidP="00C6152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C61525">
              <w:rPr>
                <w:b/>
              </w:rPr>
              <w:t>ARTENAIRES PRESSENTIS</w:t>
            </w:r>
          </w:p>
        </w:tc>
      </w:tr>
      <w:tr w:rsidR="00CA7E12" w:rsidRPr="00AE7A6D" w14:paraId="57DF385E" w14:textId="77777777" w:rsidTr="002A15AD">
        <w:trPr>
          <w:trHeight w:val="241"/>
        </w:trPr>
        <w:tc>
          <w:tcPr>
            <w:tcW w:w="534" w:type="dxa"/>
          </w:tcPr>
          <w:p w14:paraId="741997C1" w14:textId="77777777" w:rsidR="00CA7E12" w:rsidRPr="00AE7A6D" w:rsidRDefault="00CA7E12" w:rsidP="00944FD2">
            <w:pPr>
              <w:jc w:val="both"/>
            </w:pPr>
          </w:p>
        </w:tc>
        <w:tc>
          <w:tcPr>
            <w:tcW w:w="4252" w:type="dxa"/>
          </w:tcPr>
          <w:p w14:paraId="14DFBF14" w14:textId="77777777" w:rsidR="00CA7E12" w:rsidRPr="00AE7A6D" w:rsidRDefault="00CA7E12" w:rsidP="00944FD2">
            <w:pPr>
              <w:jc w:val="both"/>
            </w:pPr>
          </w:p>
        </w:tc>
        <w:tc>
          <w:tcPr>
            <w:tcW w:w="4111" w:type="dxa"/>
          </w:tcPr>
          <w:p w14:paraId="66B20E65" w14:textId="77777777" w:rsidR="00CA7E12" w:rsidRPr="00AE7A6D" w:rsidRDefault="00CA7E12" w:rsidP="00944FD2">
            <w:pPr>
              <w:jc w:val="both"/>
            </w:pPr>
          </w:p>
        </w:tc>
      </w:tr>
      <w:tr w:rsidR="00CA7E12" w:rsidRPr="00AE7A6D" w14:paraId="06300113" w14:textId="77777777" w:rsidTr="00944FD2">
        <w:tc>
          <w:tcPr>
            <w:tcW w:w="534" w:type="dxa"/>
          </w:tcPr>
          <w:p w14:paraId="29825BC5" w14:textId="77777777" w:rsidR="00CA7E12" w:rsidRPr="00AE7A6D" w:rsidRDefault="00CA7E12" w:rsidP="00944FD2">
            <w:pPr>
              <w:jc w:val="both"/>
              <w:rPr>
                <w:b/>
              </w:rPr>
            </w:pPr>
            <w:r w:rsidRPr="00AE7A6D">
              <w:rPr>
                <w:b/>
              </w:rPr>
              <w:t>1</w:t>
            </w:r>
          </w:p>
        </w:tc>
        <w:tc>
          <w:tcPr>
            <w:tcW w:w="4252" w:type="dxa"/>
          </w:tcPr>
          <w:p w14:paraId="09076472" w14:textId="77777777" w:rsidR="00CA7E12" w:rsidRPr="00AE7A6D" w:rsidRDefault="00CA7E12" w:rsidP="00944FD2">
            <w:pPr>
              <w:jc w:val="both"/>
            </w:pPr>
            <w:r>
              <w:t>Prévention des accidents domestiques</w:t>
            </w:r>
          </w:p>
        </w:tc>
        <w:tc>
          <w:tcPr>
            <w:tcW w:w="4111" w:type="dxa"/>
          </w:tcPr>
          <w:p w14:paraId="7BA50EA6" w14:textId="499FBCD3" w:rsidR="00CA7E12" w:rsidRPr="00FA5F1F" w:rsidRDefault="00A04E89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6314F">
              <w:rPr>
                <w:sz w:val="20"/>
                <w:szCs w:val="20"/>
              </w:rPr>
              <w:t>rdre des Médecins et/ou Sapeurs-</w:t>
            </w:r>
            <w:r>
              <w:rPr>
                <w:sz w:val="20"/>
                <w:szCs w:val="20"/>
              </w:rPr>
              <w:t>P</w:t>
            </w:r>
            <w:r w:rsidR="00CA7E12">
              <w:rPr>
                <w:sz w:val="20"/>
                <w:szCs w:val="20"/>
              </w:rPr>
              <w:t>ompiers</w:t>
            </w:r>
          </w:p>
        </w:tc>
      </w:tr>
      <w:tr w:rsidR="00CA7E12" w:rsidRPr="00AE7A6D" w14:paraId="61873B99" w14:textId="77777777" w:rsidTr="00944FD2">
        <w:tc>
          <w:tcPr>
            <w:tcW w:w="534" w:type="dxa"/>
          </w:tcPr>
          <w:p w14:paraId="7AA5F8A9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14:paraId="4C416587" w14:textId="77777777" w:rsidR="00CA7E12" w:rsidRPr="00AE7A6D" w:rsidRDefault="00CA7E12" w:rsidP="00944FD2">
            <w:pPr>
              <w:jc w:val="both"/>
            </w:pPr>
            <w:r>
              <w:t>Protection des données personnelles</w:t>
            </w:r>
          </w:p>
        </w:tc>
        <w:tc>
          <w:tcPr>
            <w:tcW w:w="4111" w:type="dxa"/>
          </w:tcPr>
          <w:p w14:paraId="03E0C8E2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 w:rsidRPr="00FA5F1F">
              <w:rPr>
                <w:sz w:val="20"/>
                <w:szCs w:val="20"/>
              </w:rPr>
              <w:t>Commission Nationale Données Personnelles</w:t>
            </w:r>
          </w:p>
        </w:tc>
      </w:tr>
      <w:tr w:rsidR="00CA7E12" w:rsidRPr="00AE7A6D" w14:paraId="375B937D" w14:textId="77777777" w:rsidTr="00944FD2">
        <w:tc>
          <w:tcPr>
            <w:tcW w:w="534" w:type="dxa"/>
          </w:tcPr>
          <w:p w14:paraId="1C0650F3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</w:tcPr>
          <w:p w14:paraId="395C3120" w14:textId="77777777" w:rsidR="00CA7E12" w:rsidRPr="00AE7A6D" w:rsidRDefault="00CA7E12" w:rsidP="00944FD2">
            <w:pPr>
              <w:jc w:val="both"/>
            </w:pPr>
            <w:r>
              <w:t>Droit à l’image et droits d’auteur</w:t>
            </w:r>
          </w:p>
        </w:tc>
        <w:tc>
          <w:tcPr>
            <w:tcW w:w="4111" w:type="dxa"/>
          </w:tcPr>
          <w:p w14:paraId="20D570F8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 des Droits d’Auteurs - BSDA</w:t>
            </w:r>
          </w:p>
        </w:tc>
      </w:tr>
      <w:tr w:rsidR="00CA7E12" w:rsidRPr="00AE7A6D" w14:paraId="5EEB170B" w14:textId="77777777" w:rsidTr="00944FD2">
        <w:tc>
          <w:tcPr>
            <w:tcW w:w="534" w:type="dxa"/>
          </w:tcPr>
          <w:p w14:paraId="4F36017E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14:paraId="65E42BDE" w14:textId="77777777" w:rsidR="00CA7E12" w:rsidRPr="00AE7A6D" w:rsidRDefault="00CA7E12" w:rsidP="00944FD2">
            <w:pPr>
              <w:jc w:val="both"/>
            </w:pPr>
            <w:r>
              <w:t>Prévention santé et sécurité au travail</w:t>
            </w:r>
          </w:p>
        </w:tc>
        <w:tc>
          <w:tcPr>
            <w:tcW w:w="4111" w:type="dxa"/>
          </w:tcPr>
          <w:p w14:paraId="7D73CF78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 w:rsidRPr="00FA5F1F">
              <w:rPr>
                <w:sz w:val="20"/>
                <w:szCs w:val="20"/>
              </w:rPr>
              <w:t>Préventeurs sans Frontières</w:t>
            </w:r>
          </w:p>
        </w:tc>
      </w:tr>
      <w:tr w:rsidR="00CA7E12" w:rsidRPr="00AE7A6D" w14:paraId="6F1D476B" w14:textId="77777777" w:rsidTr="00944FD2">
        <w:tc>
          <w:tcPr>
            <w:tcW w:w="534" w:type="dxa"/>
          </w:tcPr>
          <w:p w14:paraId="7BDFE2ED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2" w:type="dxa"/>
          </w:tcPr>
          <w:p w14:paraId="57118772" w14:textId="77777777" w:rsidR="00CA7E12" w:rsidRPr="00AE7A6D" w:rsidRDefault="00CA7E12" w:rsidP="00944FD2">
            <w:pPr>
              <w:jc w:val="both"/>
            </w:pPr>
            <w:r>
              <w:t xml:space="preserve">Téléphonie mobile et santé publique </w:t>
            </w:r>
          </w:p>
        </w:tc>
        <w:tc>
          <w:tcPr>
            <w:tcW w:w="4111" w:type="dxa"/>
          </w:tcPr>
          <w:p w14:paraId="5686093D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 de Régulation des Télécoms - ARTP</w:t>
            </w:r>
          </w:p>
        </w:tc>
      </w:tr>
      <w:tr w:rsidR="00CA7E12" w:rsidRPr="00AE7A6D" w14:paraId="72850E5B" w14:textId="77777777" w:rsidTr="00944FD2">
        <w:tc>
          <w:tcPr>
            <w:tcW w:w="534" w:type="dxa"/>
          </w:tcPr>
          <w:p w14:paraId="5149C10A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</w:tcPr>
          <w:p w14:paraId="157F8F80" w14:textId="6FE4B2A1" w:rsidR="00CA7E12" w:rsidRPr="00AE7A6D" w:rsidRDefault="00CA7E12" w:rsidP="00944FD2">
            <w:pPr>
              <w:jc w:val="both"/>
            </w:pPr>
            <w:r>
              <w:t xml:space="preserve">Assurances </w:t>
            </w:r>
            <w:r w:rsidR="00831CB2">
              <w:t>retraite complémentaire</w:t>
            </w:r>
          </w:p>
        </w:tc>
        <w:tc>
          <w:tcPr>
            <w:tcW w:w="4111" w:type="dxa"/>
          </w:tcPr>
          <w:p w14:paraId="59B0E66F" w14:textId="7FE75836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 w:rsidRPr="00FA5F1F">
              <w:rPr>
                <w:sz w:val="20"/>
                <w:szCs w:val="20"/>
              </w:rPr>
              <w:t>Fédération des Assurances</w:t>
            </w:r>
            <w:r w:rsidR="00A04E89">
              <w:rPr>
                <w:sz w:val="20"/>
                <w:szCs w:val="20"/>
              </w:rPr>
              <w:t xml:space="preserve"> - FSSA</w:t>
            </w:r>
          </w:p>
        </w:tc>
      </w:tr>
      <w:tr w:rsidR="00CA7E12" w:rsidRPr="00AE7A6D" w14:paraId="40075161" w14:textId="77777777" w:rsidTr="00944FD2">
        <w:tc>
          <w:tcPr>
            <w:tcW w:w="534" w:type="dxa"/>
          </w:tcPr>
          <w:p w14:paraId="7584B7AF" w14:textId="77777777" w:rsidR="00CA7E12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2" w:type="dxa"/>
          </w:tcPr>
          <w:p w14:paraId="7F87B3E0" w14:textId="77777777" w:rsidR="00CA7E12" w:rsidRDefault="00CA7E12" w:rsidP="00944FD2">
            <w:pPr>
              <w:jc w:val="both"/>
            </w:pPr>
            <w:r>
              <w:t>Pensions de retraite des travailleurs</w:t>
            </w:r>
          </w:p>
        </w:tc>
        <w:tc>
          <w:tcPr>
            <w:tcW w:w="4111" w:type="dxa"/>
          </w:tcPr>
          <w:p w14:paraId="140C8998" w14:textId="141938D6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de Prévoyance Retraite</w:t>
            </w:r>
            <w:r w:rsidR="00A04E89">
              <w:rPr>
                <w:sz w:val="20"/>
                <w:szCs w:val="20"/>
              </w:rPr>
              <w:t xml:space="preserve"> - IPRES</w:t>
            </w:r>
          </w:p>
        </w:tc>
      </w:tr>
      <w:tr w:rsidR="00CA7E12" w:rsidRPr="00AE7A6D" w14:paraId="6C6957F8" w14:textId="77777777" w:rsidTr="00944FD2">
        <w:tc>
          <w:tcPr>
            <w:tcW w:w="534" w:type="dxa"/>
          </w:tcPr>
          <w:p w14:paraId="73C9C2D0" w14:textId="77777777" w:rsidR="00CA7E12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2" w:type="dxa"/>
          </w:tcPr>
          <w:p w14:paraId="1E4397D5" w14:textId="77777777" w:rsidR="00CA7E12" w:rsidRDefault="00CA7E12" w:rsidP="00944FD2">
            <w:pPr>
              <w:jc w:val="both"/>
            </w:pPr>
            <w:r>
              <w:t>Protection sociale des travailleurs</w:t>
            </w:r>
          </w:p>
        </w:tc>
        <w:tc>
          <w:tcPr>
            <w:tcW w:w="4111" w:type="dxa"/>
          </w:tcPr>
          <w:p w14:paraId="22247A02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 w:rsidRPr="00FA5F1F">
              <w:rPr>
                <w:sz w:val="20"/>
                <w:szCs w:val="20"/>
              </w:rPr>
              <w:t>Caisse de Sécurité Sociale</w:t>
            </w:r>
          </w:p>
        </w:tc>
      </w:tr>
      <w:tr w:rsidR="00CA7E12" w:rsidRPr="00AE7A6D" w14:paraId="2F8A8875" w14:textId="77777777" w:rsidTr="00944FD2">
        <w:tc>
          <w:tcPr>
            <w:tcW w:w="534" w:type="dxa"/>
          </w:tcPr>
          <w:p w14:paraId="2060BC9B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2" w:type="dxa"/>
          </w:tcPr>
          <w:p w14:paraId="3A30555C" w14:textId="77777777" w:rsidR="00CA7E12" w:rsidRPr="00AE7A6D" w:rsidRDefault="00CA7E12" w:rsidP="00944FD2">
            <w:pPr>
              <w:jc w:val="both"/>
            </w:pPr>
            <w:r>
              <w:t>Normes de construction des bâtiments</w:t>
            </w:r>
          </w:p>
        </w:tc>
        <w:tc>
          <w:tcPr>
            <w:tcW w:w="4111" w:type="dxa"/>
          </w:tcPr>
          <w:p w14:paraId="6B477619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 w:rsidRPr="00FA5F1F">
              <w:rPr>
                <w:sz w:val="20"/>
                <w:szCs w:val="20"/>
              </w:rPr>
              <w:t xml:space="preserve">Association </w:t>
            </w:r>
            <w:r>
              <w:rPr>
                <w:sz w:val="20"/>
                <w:szCs w:val="20"/>
              </w:rPr>
              <w:t xml:space="preserve">des </w:t>
            </w:r>
            <w:r w:rsidRPr="00FA5F1F">
              <w:rPr>
                <w:sz w:val="20"/>
                <w:szCs w:val="20"/>
              </w:rPr>
              <w:t>Bureaux Contr</w:t>
            </w:r>
            <w:r>
              <w:rPr>
                <w:sz w:val="20"/>
                <w:szCs w:val="20"/>
              </w:rPr>
              <w:t>ô</w:t>
            </w:r>
            <w:r w:rsidRPr="00FA5F1F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s Techniques</w:t>
            </w:r>
          </w:p>
        </w:tc>
      </w:tr>
      <w:tr w:rsidR="00CA7E12" w:rsidRPr="00AE7A6D" w14:paraId="2C0985EB" w14:textId="77777777" w:rsidTr="00944FD2">
        <w:tc>
          <w:tcPr>
            <w:tcW w:w="534" w:type="dxa"/>
          </w:tcPr>
          <w:p w14:paraId="70A1AF37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2" w:type="dxa"/>
          </w:tcPr>
          <w:p w14:paraId="05CBD276" w14:textId="5D109CD8" w:rsidR="00CA7E12" w:rsidRPr="00AE7A6D" w:rsidRDefault="00CA7E12" w:rsidP="00831CB2">
            <w:pPr>
              <w:jc w:val="both"/>
            </w:pPr>
            <w:r>
              <w:t xml:space="preserve">Contrôle </w:t>
            </w:r>
            <w:r w:rsidR="00831CB2">
              <w:t xml:space="preserve">technique </w:t>
            </w:r>
            <w:r>
              <w:t>des automobiles</w:t>
            </w:r>
          </w:p>
        </w:tc>
        <w:tc>
          <w:tcPr>
            <w:tcW w:w="4111" w:type="dxa"/>
          </w:tcPr>
          <w:p w14:paraId="7755A78B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 Véritas</w:t>
            </w:r>
          </w:p>
        </w:tc>
      </w:tr>
      <w:tr w:rsidR="00CA7E12" w:rsidRPr="00AE7A6D" w14:paraId="2B1508F1" w14:textId="77777777" w:rsidTr="00944FD2">
        <w:tc>
          <w:tcPr>
            <w:tcW w:w="534" w:type="dxa"/>
          </w:tcPr>
          <w:p w14:paraId="04635D1E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2" w:type="dxa"/>
          </w:tcPr>
          <w:p w14:paraId="72F80C15" w14:textId="77777777" w:rsidR="00CA7E12" w:rsidRPr="009D6F99" w:rsidRDefault="00CA7E12" w:rsidP="00944FD2">
            <w:pPr>
              <w:jc w:val="both"/>
            </w:pPr>
            <w:r w:rsidRPr="009D6F99">
              <w:t>Règlementation sur les garanties</w:t>
            </w:r>
            <w:r>
              <w:t xml:space="preserve"> et le SAV</w:t>
            </w:r>
          </w:p>
        </w:tc>
        <w:tc>
          <w:tcPr>
            <w:tcW w:w="4111" w:type="dxa"/>
          </w:tcPr>
          <w:p w14:paraId="30F466B5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Avocats en droit des consommateurs</w:t>
            </w:r>
          </w:p>
        </w:tc>
      </w:tr>
      <w:tr w:rsidR="00CA7E12" w:rsidRPr="00AE7A6D" w14:paraId="38DCCE6F" w14:textId="77777777" w:rsidTr="00944FD2">
        <w:tc>
          <w:tcPr>
            <w:tcW w:w="534" w:type="dxa"/>
          </w:tcPr>
          <w:p w14:paraId="6104E190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2" w:type="dxa"/>
          </w:tcPr>
          <w:p w14:paraId="134E2D41" w14:textId="77777777" w:rsidR="00CA7E12" w:rsidRPr="00AE7A6D" w:rsidRDefault="00CA7E12" w:rsidP="00944FD2">
            <w:pPr>
              <w:jc w:val="both"/>
            </w:pPr>
            <w:r>
              <w:t>Services bancaires et financiers</w:t>
            </w:r>
          </w:p>
        </w:tc>
        <w:tc>
          <w:tcPr>
            <w:tcW w:w="4111" w:type="dxa"/>
          </w:tcPr>
          <w:p w14:paraId="392AC538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Banques - APBEF</w:t>
            </w:r>
          </w:p>
        </w:tc>
      </w:tr>
      <w:tr w:rsidR="00CA7E12" w:rsidRPr="00AE7A6D" w14:paraId="070CF362" w14:textId="77777777" w:rsidTr="00944FD2">
        <w:tc>
          <w:tcPr>
            <w:tcW w:w="534" w:type="dxa"/>
          </w:tcPr>
          <w:p w14:paraId="09E8510B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2" w:type="dxa"/>
          </w:tcPr>
          <w:p w14:paraId="3079C8DF" w14:textId="77777777" w:rsidR="00CA7E12" w:rsidRPr="00AE7A6D" w:rsidRDefault="00CA7E12" w:rsidP="00944FD2">
            <w:pPr>
              <w:jc w:val="both"/>
            </w:pPr>
            <w:r>
              <w:t>Epargne et placements boursiers</w:t>
            </w:r>
          </w:p>
        </w:tc>
        <w:tc>
          <w:tcPr>
            <w:tcW w:w="4111" w:type="dxa"/>
          </w:tcPr>
          <w:p w14:paraId="4B1BDD7D" w14:textId="0E4947CD" w:rsidR="00CA7E12" w:rsidRPr="00FA5F1F" w:rsidRDefault="00A04E89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APBEF et/</w:t>
            </w:r>
            <w:r w:rsidR="00CA7E12">
              <w:rPr>
                <w:sz w:val="20"/>
                <w:szCs w:val="20"/>
              </w:rPr>
              <w:t>ou CGF Bourse</w:t>
            </w:r>
          </w:p>
        </w:tc>
      </w:tr>
      <w:tr w:rsidR="00CA7E12" w:rsidRPr="00AE7A6D" w14:paraId="446EBF01" w14:textId="77777777" w:rsidTr="00944FD2">
        <w:tc>
          <w:tcPr>
            <w:tcW w:w="534" w:type="dxa"/>
          </w:tcPr>
          <w:p w14:paraId="16E1AA74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2" w:type="dxa"/>
          </w:tcPr>
          <w:p w14:paraId="6A54F24A" w14:textId="77777777" w:rsidR="00CA7E12" w:rsidRPr="00AE7A6D" w:rsidRDefault="00CA7E12" w:rsidP="00944FD2">
            <w:pPr>
              <w:jc w:val="both"/>
            </w:pPr>
            <w:r>
              <w:t>Monnaie électronique et transferts d’argent</w:t>
            </w:r>
          </w:p>
        </w:tc>
        <w:tc>
          <w:tcPr>
            <w:tcW w:w="4111" w:type="dxa"/>
          </w:tcPr>
          <w:p w14:paraId="57DFEC07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Banques - APBEF</w:t>
            </w:r>
          </w:p>
        </w:tc>
      </w:tr>
      <w:tr w:rsidR="00CA7E12" w:rsidRPr="00AE7A6D" w14:paraId="133DADAA" w14:textId="77777777" w:rsidTr="00944FD2">
        <w:tc>
          <w:tcPr>
            <w:tcW w:w="534" w:type="dxa"/>
          </w:tcPr>
          <w:p w14:paraId="67A269DE" w14:textId="77777777" w:rsidR="00CA7E12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2" w:type="dxa"/>
          </w:tcPr>
          <w:p w14:paraId="5CC4680D" w14:textId="77777777" w:rsidR="00CA7E12" w:rsidRDefault="00CA7E12" w:rsidP="00944FD2">
            <w:pPr>
              <w:jc w:val="both"/>
            </w:pPr>
            <w:r>
              <w:t>Crédit à la consommation</w:t>
            </w:r>
          </w:p>
        </w:tc>
        <w:tc>
          <w:tcPr>
            <w:tcW w:w="4111" w:type="dxa"/>
          </w:tcPr>
          <w:p w14:paraId="75D8A4F8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Banques - APBEF</w:t>
            </w:r>
          </w:p>
        </w:tc>
      </w:tr>
      <w:tr w:rsidR="00CA7E12" w:rsidRPr="00AE7A6D" w14:paraId="009ECB09" w14:textId="77777777" w:rsidTr="00944FD2">
        <w:tc>
          <w:tcPr>
            <w:tcW w:w="534" w:type="dxa"/>
          </w:tcPr>
          <w:p w14:paraId="403C1811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2" w:type="dxa"/>
          </w:tcPr>
          <w:p w14:paraId="5C741EB0" w14:textId="77777777" w:rsidR="00CA7E12" w:rsidRPr="00AE7A6D" w:rsidRDefault="00CA7E12" w:rsidP="00944FD2">
            <w:pPr>
              <w:jc w:val="both"/>
            </w:pPr>
            <w:r>
              <w:t>Tourisme : Transport aérien et hôtellerie</w:t>
            </w:r>
          </w:p>
        </w:tc>
        <w:tc>
          <w:tcPr>
            <w:tcW w:w="4111" w:type="dxa"/>
          </w:tcPr>
          <w:p w14:paraId="6DCA2FF5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Professionnels du Tourisme</w:t>
            </w:r>
          </w:p>
        </w:tc>
      </w:tr>
      <w:tr w:rsidR="00CA7E12" w:rsidRPr="00AE7A6D" w14:paraId="2FAC64A5" w14:textId="77777777" w:rsidTr="00944FD2">
        <w:tc>
          <w:tcPr>
            <w:tcW w:w="534" w:type="dxa"/>
          </w:tcPr>
          <w:p w14:paraId="66DFC3A7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2" w:type="dxa"/>
          </w:tcPr>
          <w:p w14:paraId="3161BE07" w14:textId="77777777" w:rsidR="00CA7E12" w:rsidRPr="00AE7A6D" w:rsidRDefault="00CA7E12" w:rsidP="00944FD2">
            <w:pPr>
              <w:jc w:val="both"/>
            </w:pPr>
            <w:r>
              <w:t xml:space="preserve">BTP : sécurité dans les constructions </w:t>
            </w:r>
          </w:p>
        </w:tc>
        <w:tc>
          <w:tcPr>
            <w:tcW w:w="4111" w:type="dxa"/>
          </w:tcPr>
          <w:p w14:paraId="0DC3E81D" w14:textId="0AF2E9B6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Entreprises du BTP</w:t>
            </w:r>
            <w:r w:rsidR="00A04E89">
              <w:rPr>
                <w:sz w:val="20"/>
                <w:szCs w:val="20"/>
              </w:rPr>
              <w:t xml:space="preserve"> - SPEBTPS</w:t>
            </w:r>
          </w:p>
        </w:tc>
      </w:tr>
      <w:tr w:rsidR="00CA7E12" w:rsidRPr="00AE7A6D" w14:paraId="6B2CDE10" w14:textId="77777777" w:rsidTr="00944FD2">
        <w:tc>
          <w:tcPr>
            <w:tcW w:w="534" w:type="dxa"/>
          </w:tcPr>
          <w:p w14:paraId="039DEC0E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2" w:type="dxa"/>
          </w:tcPr>
          <w:p w14:paraId="5C758DF5" w14:textId="77777777" w:rsidR="00CA7E12" w:rsidRPr="00AE7A6D" w:rsidRDefault="00CA7E12" w:rsidP="00944FD2">
            <w:pPr>
              <w:jc w:val="both"/>
            </w:pPr>
            <w:r>
              <w:t>Consultations et hospitalisations</w:t>
            </w:r>
          </w:p>
        </w:tc>
        <w:tc>
          <w:tcPr>
            <w:tcW w:w="4111" w:type="dxa"/>
          </w:tcPr>
          <w:p w14:paraId="24D3C4AD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Ordre des Médecins du Sénégal</w:t>
            </w:r>
          </w:p>
        </w:tc>
      </w:tr>
      <w:tr w:rsidR="00CA7E12" w:rsidRPr="00AE7A6D" w14:paraId="02E8696F" w14:textId="77777777" w:rsidTr="00944FD2">
        <w:tc>
          <w:tcPr>
            <w:tcW w:w="534" w:type="dxa"/>
          </w:tcPr>
          <w:p w14:paraId="334FF503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2" w:type="dxa"/>
          </w:tcPr>
          <w:p w14:paraId="1D774ED5" w14:textId="29E26929" w:rsidR="00CA7E12" w:rsidRPr="00AE7A6D" w:rsidRDefault="00A04E89" w:rsidP="00944FD2">
            <w:pPr>
              <w:jc w:val="both"/>
            </w:pPr>
            <w:r>
              <w:t>Sécurité</w:t>
            </w:r>
            <w:r w:rsidR="00CA7E12">
              <w:t> : gardiennage et électronique</w:t>
            </w:r>
          </w:p>
        </w:tc>
        <w:tc>
          <w:tcPr>
            <w:tcW w:w="4111" w:type="dxa"/>
          </w:tcPr>
          <w:p w14:paraId="0517F396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Fédération des Sociétés de Gardiennage</w:t>
            </w:r>
          </w:p>
        </w:tc>
      </w:tr>
      <w:tr w:rsidR="00CA7E12" w:rsidRPr="00AE7A6D" w14:paraId="68DC7EA3" w14:textId="77777777" w:rsidTr="00944FD2">
        <w:tc>
          <w:tcPr>
            <w:tcW w:w="534" w:type="dxa"/>
          </w:tcPr>
          <w:p w14:paraId="292173AF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2" w:type="dxa"/>
          </w:tcPr>
          <w:p w14:paraId="035FC870" w14:textId="77777777" w:rsidR="00CA7E12" w:rsidRPr="00AE7A6D" w:rsidRDefault="00CA7E12" w:rsidP="00944FD2">
            <w:pPr>
              <w:jc w:val="both"/>
            </w:pPr>
            <w:r>
              <w:t>Emploi : Embauche et licenciement</w:t>
            </w:r>
          </w:p>
        </w:tc>
        <w:tc>
          <w:tcPr>
            <w:tcW w:w="4111" w:type="dxa"/>
          </w:tcPr>
          <w:p w14:paraId="0C991C39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Professionnels des RH</w:t>
            </w:r>
          </w:p>
        </w:tc>
      </w:tr>
      <w:tr w:rsidR="00CA7E12" w:rsidRPr="00AE7A6D" w14:paraId="41EB538C" w14:textId="77777777" w:rsidTr="00944FD2">
        <w:tc>
          <w:tcPr>
            <w:tcW w:w="534" w:type="dxa"/>
          </w:tcPr>
          <w:p w14:paraId="6DF31B70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2" w:type="dxa"/>
          </w:tcPr>
          <w:p w14:paraId="22708AEE" w14:textId="77777777" w:rsidR="00CA7E12" w:rsidRPr="00AE7A6D" w:rsidRDefault="00CA7E12" w:rsidP="00944FD2">
            <w:pPr>
              <w:jc w:val="both"/>
            </w:pPr>
            <w:r>
              <w:t>Emploi : Travail temporaire et intérim</w:t>
            </w:r>
          </w:p>
        </w:tc>
        <w:tc>
          <w:tcPr>
            <w:tcW w:w="4111" w:type="dxa"/>
          </w:tcPr>
          <w:p w14:paraId="528E8E06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Professionnels des RH</w:t>
            </w:r>
          </w:p>
        </w:tc>
      </w:tr>
      <w:tr w:rsidR="00CA7E12" w:rsidRPr="00AE7A6D" w14:paraId="0175C89B" w14:textId="77777777" w:rsidTr="00944FD2">
        <w:tc>
          <w:tcPr>
            <w:tcW w:w="534" w:type="dxa"/>
          </w:tcPr>
          <w:p w14:paraId="7BF0F3C1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2" w:type="dxa"/>
          </w:tcPr>
          <w:p w14:paraId="65C42168" w14:textId="77777777" w:rsidR="00CA7E12" w:rsidRPr="00AE7A6D" w:rsidRDefault="00CA7E12" w:rsidP="00944FD2">
            <w:pPr>
              <w:jc w:val="both"/>
            </w:pPr>
            <w:r>
              <w:t>Emploi : Chômage technique</w:t>
            </w:r>
          </w:p>
        </w:tc>
        <w:tc>
          <w:tcPr>
            <w:tcW w:w="4111" w:type="dxa"/>
          </w:tcPr>
          <w:p w14:paraId="30427B02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Professionnels des RH</w:t>
            </w:r>
          </w:p>
        </w:tc>
      </w:tr>
      <w:tr w:rsidR="00CA7E12" w:rsidRPr="00AE7A6D" w14:paraId="541CB263" w14:textId="77777777" w:rsidTr="00944FD2">
        <w:tc>
          <w:tcPr>
            <w:tcW w:w="534" w:type="dxa"/>
          </w:tcPr>
          <w:p w14:paraId="1E9DA3B9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252" w:type="dxa"/>
          </w:tcPr>
          <w:p w14:paraId="209EB9A4" w14:textId="77777777" w:rsidR="00CA7E12" w:rsidRPr="00AE7A6D" w:rsidRDefault="00CA7E12" w:rsidP="00944FD2">
            <w:pPr>
              <w:jc w:val="both"/>
            </w:pPr>
            <w:r>
              <w:t>Eau et électricité : gestion des contentieux</w:t>
            </w:r>
          </w:p>
        </w:tc>
        <w:tc>
          <w:tcPr>
            <w:tcW w:w="4111" w:type="dxa"/>
          </w:tcPr>
          <w:p w14:paraId="044487DC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Avocats en droit des consommateurs</w:t>
            </w:r>
          </w:p>
        </w:tc>
      </w:tr>
      <w:tr w:rsidR="00CA7E12" w:rsidRPr="00AE7A6D" w14:paraId="3D6E74AD" w14:textId="77777777" w:rsidTr="00944FD2">
        <w:tc>
          <w:tcPr>
            <w:tcW w:w="534" w:type="dxa"/>
          </w:tcPr>
          <w:p w14:paraId="6BF46FA5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2" w:type="dxa"/>
          </w:tcPr>
          <w:p w14:paraId="1B6BEFD9" w14:textId="77777777" w:rsidR="00CA7E12" w:rsidRPr="00AE7A6D" w:rsidRDefault="00CA7E12" w:rsidP="00944FD2">
            <w:pPr>
              <w:jc w:val="both"/>
            </w:pPr>
            <w:r>
              <w:t>Energies renouvelables : quelle alternative</w:t>
            </w:r>
          </w:p>
        </w:tc>
        <w:tc>
          <w:tcPr>
            <w:tcW w:w="4111" w:type="dxa"/>
          </w:tcPr>
          <w:p w14:paraId="16DD28AF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 des Sciences de la Terre - UCAD</w:t>
            </w:r>
          </w:p>
        </w:tc>
      </w:tr>
      <w:tr w:rsidR="00CA7E12" w:rsidRPr="00AE7A6D" w14:paraId="7795E477" w14:textId="77777777" w:rsidTr="00944FD2">
        <w:tc>
          <w:tcPr>
            <w:tcW w:w="534" w:type="dxa"/>
          </w:tcPr>
          <w:p w14:paraId="517EE60A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2" w:type="dxa"/>
          </w:tcPr>
          <w:p w14:paraId="0C4BFBA2" w14:textId="77777777" w:rsidR="00CA7E12" w:rsidRPr="00AE7A6D" w:rsidRDefault="00CA7E12" w:rsidP="00944FD2">
            <w:pPr>
              <w:jc w:val="both"/>
            </w:pPr>
            <w:r>
              <w:t>Equipements et services informatiques</w:t>
            </w:r>
          </w:p>
        </w:tc>
        <w:tc>
          <w:tcPr>
            <w:tcW w:w="4111" w:type="dxa"/>
          </w:tcPr>
          <w:p w14:paraId="5A011BD7" w14:textId="2C542B90" w:rsidR="00CA7E12" w:rsidRPr="00FA5F1F" w:rsidRDefault="00A04E89" w:rsidP="00A04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OPTIC </w:t>
            </w:r>
            <w:r w:rsidR="00CA7E12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ESP / UGB</w:t>
            </w:r>
          </w:p>
        </w:tc>
      </w:tr>
      <w:tr w:rsidR="00CA7E12" w:rsidRPr="00AE7A6D" w14:paraId="7C404680" w14:textId="77777777" w:rsidTr="00944FD2">
        <w:tc>
          <w:tcPr>
            <w:tcW w:w="534" w:type="dxa"/>
          </w:tcPr>
          <w:p w14:paraId="4C6A8F82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2" w:type="dxa"/>
          </w:tcPr>
          <w:p w14:paraId="2F1045D2" w14:textId="77777777" w:rsidR="00CA7E12" w:rsidRPr="00AE7A6D" w:rsidRDefault="00CA7E12" w:rsidP="00944FD2">
            <w:pPr>
              <w:jc w:val="both"/>
            </w:pPr>
            <w:r>
              <w:t>Equipements électroniques et ménagers</w:t>
            </w:r>
          </w:p>
        </w:tc>
        <w:tc>
          <w:tcPr>
            <w:tcW w:w="4111" w:type="dxa"/>
          </w:tcPr>
          <w:p w14:paraId="1E5349BB" w14:textId="4565E450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Ecole </w:t>
            </w:r>
            <w:r w:rsidR="00A04E89">
              <w:rPr>
                <w:sz w:val="20"/>
                <w:szCs w:val="20"/>
              </w:rPr>
              <w:t xml:space="preserve">Supérieure </w:t>
            </w:r>
            <w:r>
              <w:rPr>
                <w:sz w:val="20"/>
                <w:szCs w:val="20"/>
              </w:rPr>
              <w:t>Polytechnique de Dakar</w:t>
            </w:r>
          </w:p>
        </w:tc>
      </w:tr>
      <w:tr w:rsidR="00CA7E12" w:rsidRPr="00AE7A6D" w14:paraId="6BEB3133" w14:textId="77777777" w:rsidTr="00944FD2">
        <w:tc>
          <w:tcPr>
            <w:tcW w:w="534" w:type="dxa"/>
          </w:tcPr>
          <w:p w14:paraId="48DD85D9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2" w:type="dxa"/>
          </w:tcPr>
          <w:p w14:paraId="7564BEA7" w14:textId="3417ED9C" w:rsidR="00CA7E12" w:rsidRPr="00AE7A6D" w:rsidRDefault="00CA7E12" w:rsidP="00944FD2">
            <w:pPr>
              <w:jc w:val="both"/>
            </w:pPr>
            <w:r>
              <w:t>Internet</w:t>
            </w:r>
            <w:r w:rsidR="00C61525">
              <w:t> </w:t>
            </w:r>
            <w:r>
              <w:rPr>
                <w:sz w:val="20"/>
                <w:szCs w:val="20"/>
              </w:rPr>
              <w:t>Cybersécurité et protection des enfants</w:t>
            </w:r>
          </w:p>
        </w:tc>
        <w:tc>
          <w:tcPr>
            <w:tcW w:w="4111" w:type="dxa"/>
          </w:tcPr>
          <w:p w14:paraId="34F3114B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Agence de Régulation des Télécoms - ARTP</w:t>
            </w:r>
          </w:p>
        </w:tc>
      </w:tr>
      <w:tr w:rsidR="00CA7E12" w:rsidRPr="00AE7A6D" w14:paraId="57C4919A" w14:textId="77777777" w:rsidTr="00944FD2">
        <w:tc>
          <w:tcPr>
            <w:tcW w:w="534" w:type="dxa"/>
          </w:tcPr>
          <w:p w14:paraId="38CB7241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2" w:type="dxa"/>
          </w:tcPr>
          <w:p w14:paraId="6FEB03D9" w14:textId="1503394A" w:rsidR="00CA7E12" w:rsidRPr="00AE7A6D" w:rsidRDefault="00CA7E12" w:rsidP="00944FD2">
            <w:pPr>
              <w:jc w:val="both"/>
            </w:pPr>
            <w:r>
              <w:t>Immobilier</w:t>
            </w:r>
            <w:r w:rsidR="00555E82">
              <w:t xml:space="preserve"> </w:t>
            </w:r>
            <w:r>
              <w:t>: locations, ventes, foncier</w:t>
            </w:r>
          </w:p>
        </w:tc>
        <w:tc>
          <w:tcPr>
            <w:tcW w:w="4111" w:type="dxa"/>
          </w:tcPr>
          <w:p w14:paraId="25FF8CAD" w14:textId="77777777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des Professionnels de l’Immobilier</w:t>
            </w:r>
          </w:p>
        </w:tc>
      </w:tr>
      <w:tr w:rsidR="00CA7E12" w:rsidRPr="00AE7A6D" w14:paraId="2C122041" w14:textId="77777777" w:rsidTr="00944FD2">
        <w:tc>
          <w:tcPr>
            <w:tcW w:w="534" w:type="dxa"/>
          </w:tcPr>
          <w:p w14:paraId="2B12A919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52" w:type="dxa"/>
          </w:tcPr>
          <w:p w14:paraId="05EDE9FE" w14:textId="37B98787" w:rsidR="00CA7E12" w:rsidRPr="00AE7A6D" w:rsidRDefault="00CA7E12" w:rsidP="00944FD2">
            <w:pPr>
              <w:jc w:val="both"/>
            </w:pPr>
            <w:r>
              <w:t>Environnement</w:t>
            </w:r>
            <w:r w:rsidR="00555E82">
              <w:t xml:space="preserve"> </w:t>
            </w:r>
            <w:r>
              <w:t>: positive attitude</w:t>
            </w:r>
          </w:p>
        </w:tc>
        <w:tc>
          <w:tcPr>
            <w:tcW w:w="4111" w:type="dxa"/>
          </w:tcPr>
          <w:p w14:paraId="13367ACF" w14:textId="47E809EE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Cheikh Anta Diop de Dakar</w:t>
            </w:r>
            <w:r w:rsidR="00A04E89">
              <w:rPr>
                <w:sz w:val="20"/>
                <w:szCs w:val="20"/>
              </w:rPr>
              <w:t xml:space="preserve"> / ISE</w:t>
            </w:r>
          </w:p>
        </w:tc>
      </w:tr>
      <w:tr w:rsidR="00CA7E12" w:rsidRPr="00AE7A6D" w14:paraId="366CEB35" w14:textId="77777777" w:rsidTr="00944FD2">
        <w:tc>
          <w:tcPr>
            <w:tcW w:w="534" w:type="dxa"/>
          </w:tcPr>
          <w:p w14:paraId="4E6C3B46" w14:textId="77777777" w:rsidR="00CA7E12" w:rsidRPr="00AE7A6D" w:rsidRDefault="00CA7E12" w:rsidP="00944FD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2" w:type="dxa"/>
          </w:tcPr>
          <w:p w14:paraId="292AC838" w14:textId="77777777" w:rsidR="00CA7E12" w:rsidRPr="00AE7A6D" w:rsidRDefault="00CA7E12" w:rsidP="00944FD2">
            <w:pPr>
              <w:jc w:val="both"/>
            </w:pPr>
            <w:r>
              <w:t>Déchets : solutions d’avenir</w:t>
            </w:r>
          </w:p>
        </w:tc>
        <w:tc>
          <w:tcPr>
            <w:tcW w:w="4111" w:type="dxa"/>
          </w:tcPr>
          <w:p w14:paraId="694FD360" w14:textId="6DF1E83D" w:rsidR="00CA7E12" w:rsidRPr="00FA5F1F" w:rsidRDefault="00CA7E12" w:rsidP="00944F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Cheikh Anta Diop de Dakar</w:t>
            </w:r>
            <w:r w:rsidR="00A04E89">
              <w:rPr>
                <w:sz w:val="20"/>
                <w:szCs w:val="20"/>
              </w:rPr>
              <w:t xml:space="preserve"> / ISE</w:t>
            </w:r>
          </w:p>
        </w:tc>
      </w:tr>
    </w:tbl>
    <w:p w14:paraId="0B882839" w14:textId="77777777" w:rsidR="00CA7E12" w:rsidRDefault="00CA7E12" w:rsidP="00CA7E12">
      <w:pPr>
        <w:jc w:val="both"/>
        <w:rPr>
          <w:b/>
        </w:rPr>
      </w:pPr>
    </w:p>
    <w:p w14:paraId="017BCFA1" w14:textId="7C32EC66" w:rsidR="00CA7E12" w:rsidRPr="00A957A0" w:rsidRDefault="00B3055E">
      <w:pPr>
        <w:rPr>
          <w:b/>
          <w:color w:val="002060"/>
        </w:rPr>
      </w:pPr>
      <w:r w:rsidRPr="00A957A0">
        <w:rPr>
          <w:b/>
          <w:color w:val="002060"/>
        </w:rPr>
        <w:t>Une i</w:t>
      </w:r>
      <w:r w:rsidR="00061CBF" w:rsidRPr="00A957A0">
        <w:rPr>
          <w:b/>
          <w:color w:val="002060"/>
        </w:rPr>
        <w:t>n</w:t>
      </w:r>
      <w:r w:rsidRPr="00A957A0">
        <w:rPr>
          <w:b/>
          <w:color w:val="002060"/>
        </w:rPr>
        <w:t xml:space="preserve">formation vaut par sa source, </w:t>
      </w:r>
      <w:r w:rsidR="00061CBF" w:rsidRPr="00A957A0">
        <w:rPr>
          <w:b/>
          <w:color w:val="002060"/>
        </w:rPr>
        <w:t xml:space="preserve">sa précision </w:t>
      </w:r>
      <w:r w:rsidR="00F754C3" w:rsidRPr="00A957A0">
        <w:rPr>
          <w:b/>
          <w:color w:val="002060"/>
        </w:rPr>
        <w:t>et son actualité. Les partenaires</w:t>
      </w:r>
      <w:r w:rsidR="00F0480D" w:rsidRPr="00A957A0">
        <w:rPr>
          <w:b/>
          <w:color w:val="002060"/>
        </w:rPr>
        <w:t xml:space="preserve"> professionnels et</w:t>
      </w:r>
      <w:r w:rsidR="00F754C3" w:rsidRPr="00A957A0">
        <w:rPr>
          <w:b/>
          <w:color w:val="002060"/>
        </w:rPr>
        <w:t xml:space="preserve"> institutionnels sont donc les meilleurs garants de </w:t>
      </w:r>
      <w:r w:rsidR="00A13F5A" w:rsidRPr="00A957A0">
        <w:rPr>
          <w:b/>
          <w:color w:val="002060"/>
        </w:rPr>
        <w:t>sa qualité, d’</w:t>
      </w:r>
      <w:r w:rsidR="00A60340" w:rsidRPr="00A957A0">
        <w:rPr>
          <w:b/>
          <w:color w:val="002060"/>
        </w:rPr>
        <w:t xml:space="preserve">où l’importance de leur signature pour authentifier et crédibiliser </w:t>
      </w:r>
      <w:r w:rsidR="00BD1879" w:rsidRPr="00A957A0">
        <w:rPr>
          <w:b/>
          <w:color w:val="002060"/>
        </w:rPr>
        <w:t>son contenu.</w:t>
      </w:r>
    </w:p>
    <w:p w14:paraId="5411ED43" w14:textId="0EE4971D" w:rsidR="00BD1879" w:rsidRPr="00FC6D4C" w:rsidRDefault="00A46DC3">
      <w:pPr>
        <w:rPr>
          <w:b/>
          <w:i/>
        </w:rPr>
      </w:pPr>
      <w:r>
        <w:rPr>
          <w:b/>
          <w:i/>
        </w:rPr>
        <w:t>R</w:t>
      </w:r>
      <w:r w:rsidR="00BD1879" w:rsidRPr="00FC6D4C">
        <w:rPr>
          <w:b/>
          <w:i/>
        </w:rPr>
        <w:t xml:space="preserve">ôle </w:t>
      </w:r>
      <w:r w:rsidR="006E7806" w:rsidRPr="00FC6D4C">
        <w:rPr>
          <w:b/>
          <w:i/>
        </w:rPr>
        <w:t xml:space="preserve">attendu du partenaire </w:t>
      </w:r>
      <w:r w:rsidR="007A021E" w:rsidRPr="00FC6D4C">
        <w:rPr>
          <w:b/>
          <w:i/>
        </w:rPr>
        <w:t>professionnel</w:t>
      </w:r>
      <w:r w:rsidR="0046314F">
        <w:rPr>
          <w:b/>
          <w:i/>
        </w:rPr>
        <w:t xml:space="preserve"> </w:t>
      </w:r>
      <w:r w:rsidR="00485EA8" w:rsidRPr="00FC6D4C">
        <w:rPr>
          <w:b/>
          <w:i/>
        </w:rPr>
        <w:t>:</w:t>
      </w:r>
    </w:p>
    <w:p w14:paraId="2E198A7E" w14:textId="55CE2041" w:rsidR="00EF5F03" w:rsidRDefault="00EF5F03" w:rsidP="00EF5F03">
      <w:pPr>
        <w:spacing w:after="0" w:line="240" w:lineRule="auto"/>
      </w:pPr>
      <w:r>
        <w:t xml:space="preserve">-Fournir les textes, 1 ou 2 photos </w:t>
      </w:r>
      <w:r w:rsidR="00A957A0">
        <w:t>illustrant</w:t>
      </w:r>
      <w:r>
        <w:t xml:space="preserve"> son </w:t>
      </w:r>
      <w:r w:rsidR="00A957A0">
        <w:t>secteur d’</w:t>
      </w:r>
      <w:r>
        <w:t>activité, son logo, et le lien de son site web,</w:t>
      </w:r>
    </w:p>
    <w:p w14:paraId="23CF5F83" w14:textId="00F79A46" w:rsidR="00485EA8" w:rsidRDefault="00485EA8" w:rsidP="00E260C6">
      <w:pPr>
        <w:spacing w:after="0" w:line="240" w:lineRule="auto"/>
      </w:pPr>
      <w:r>
        <w:t>-</w:t>
      </w:r>
      <w:r w:rsidR="00523A34">
        <w:t>Garantir</w:t>
      </w:r>
      <w:r>
        <w:t xml:space="preserve"> la qualité et l’authenticité de l’information </w:t>
      </w:r>
      <w:r w:rsidR="00953268">
        <w:t>–</w:t>
      </w:r>
      <w:r>
        <w:t xml:space="preserve"> conseil</w:t>
      </w:r>
      <w:r w:rsidR="00953268">
        <w:t>,</w:t>
      </w:r>
      <w:r w:rsidR="009E514F">
        <w:t xml:space="preserve"> ainsi qu</w:t>
      </w:r>
      <w:r w:rsidR="00A957A0">
        <w:t>e</w:t>
      </w:r>
      <w:r w:rsidR="009E514F">
        <w:t xml:space="preserve"> sa mise à jour</w:t>
      </w:r>
      <w:r w:rsidR="00BA5A05">
        <w:t xml:space="preserve"> régulière,</w:t>
      </w:r>
    </w:p>
    <w:p w14:paraId="24A59C17" w14:textId="62045DDD" w:rsidR="00953268" w:rsidRDefault="00953268" w:rsidP="00E260C6">
      <w:pPr>
        <w:spacing w:after="0" w:line="240" w:lineRule="auto"/>
      </w:pPr>
      <w:r>
        <w:t>-Participer à l’</w:t>
      </w:r>
      <w:r w:rsidR="009E514F">
        <w:t>animation du forum</w:t>
      </w:r>
      <w:r>
        <w:t xml:space="preserve"> </w:t>
      </w:r>
      <w:r w:rsidR="00BA5A05">
        <w:t>par des contributions</w:t>
      </w:r>
      <w:r w:rsidR="00ED7342">
        <w:t>, des avis d’expert</w:t>
      </w:r>
      <w:r w:rsidR="00A957A0">
        <w:t xml:space="preserve"> et des recommandations</w:t>
      </w:r>
      <w:r>
        <w:t>,</w:t>
      </w:r>
    </w:p>
    <w:p w14:paraId="04D1900D" w14:textId="7360D92D" w:rsidR="00953268" w:rsidRDefault="00953268" w:rsidP="00E260C6">
      <w:pPr>
        <w:spacing w:after="0" w:line="240" w:lineRule="auto"/>
      </w:pPr>
      <w:r>
        <w:t>-</w:t>
      </w:r>
      <w:r w:rsidR="00ED7342">
        <w:t>Ass</w:t>
      </w:r>
      <w:r w:rsidR="00523A34">
        <w:t>urer la promotion de la plate-forme auprès de ses membre</w:t>
      </w:r>
      <w:r w:rsidR="00E260C6">
        <w:t>s et partenaires professionnels.</w:t>
      </w:r>
    </w:p>
    <w:p w14:paraId="51223A9F" w14:textId="77777777" w:rsidR="00DA47E4" w:rsidRDefault="00DA47E4" w:rsidP="00E260C6">
      <w:pPr>
        <w:spacing w:after="0" w:line="240" w:lineRule="auto"/>
      </w:pPr>
    </w:p>
    <w:p w14:paraId="670D56DB" w14:textId="486997FE" w:rsidR="00DA47E4" w:rsidRPr="00FC6D4C" w:rsidRDefault="00D251D1" w:rsidP="00E260C6">
      <w:pPr>
        <w:spacing w:after="0" w:line="240" w:lineRule="auto"/>
        <w:rPr>
          <w:b/>
          <w:i/>
        </w:rPr>
      </w:pPr>
      <w:r>
        <w:rPr>
          <w:b/>
          <w:i/>
        </w:rPr>
        <w:t>Contrepartie de s</w:t>
      </w:r>
      <w:r w:rsidR="00DA47E4" w:rsidRPr="00FC6D4C">
        <w:rPr>
          <w:b/>
          <w:i/>
        </w:rPr>
        <w:t>on engagement</w:t>
      </w:r>
      <w:r w:rsidR="009C631C" w:rsidRPr="00FC6D4C">
        <w:rPr>
          <w:b/>
          <w:i/>
        </w:rPr>
        <w:t xml:space="preserve"> au démarrage du </w:t>
      </w:r>
      <w:r w:rsidR="00887EAC" w:rsidRPr="00FC6D4C">
        <w:rPr>
          <w:b/>
          <w:i/>
        </w:rPr>
        <w:t>programme</w:t>
      </w:r>
      <w:r w:rsidR="00A946AC">
        <w:rPr>
          <w:b/>
          <w:i/>
        </w:rPr>
        <w:t xml:space="preserve"> - </w:t>
      </w:r>
      <w:r>
        <w:rPr>
          <w:b/>
          <w:i/>
        </w:rPr>
        <w:t>6 mois</w:t>
      </w:r>
      <w:r w:rsidR="0046314F">
        <w:rPr>
          <w:b/>
          <w:i/>
        </w:rPr>
        <w:t xml:space="preserve"> </w:t>
      </w:r>
      <w:r w:rsidR="009C631C" w:rsidRPr="00FC6D4C">
        <w:rPr>
          <w:b/>
          <w:i/>
        </w:rPr>
        <w:t>:</w:t>
      </w:r>
    </w:p>
    <w:p w14:paraId="101E4C89" w14:textId="77777777" w:rsidR="009C631C" w:rsidRDefault="009C631C" w:rsidP="00E260C6">
      <w:pPr>
        <w:spacing w:after="0" w:line="240" w:lineRule="auto"/>
      </w:pPr>
    </w:p>
    <w:p w14:paraId="1CCCEBD1" w14:textId="2719C237" w:rsidR="00F914C9" w:rsidRDefault="00F914C9" w:rsidP="00E260C6">
      <w:pPr>
        <w:spacing w:after="0" w:line="240" w:lineRule="auto"/>
      </w:pPr>
      <w:r>
        <w:t>-</w:t>
      </w:r>
      <w:r w:rsidR="00A8263B">
        <w:t>Publication</w:t>
      </w:r>
      <w:r>
        <w:t xml:space="preserve"> </w:t>
      </w:r>
      <w:r w:rsidR="009623D1">
        <w:t>de son</w:t>
      </w:r>
      <w:r w:rsidR="008C48E6">
        <w:t xml:space="preserve"> nom et son</w:t>
      </w:r>
      <w:r w:rsidR="009623D1">
        <w:t xml:space="preserve"> logo sur la page d’ouverture du site, dans </w:t>
      </w:r>
      <w:r w:rsidR="00A957A0">
        <w:t>l’espace</w:t>
      </w:r>
      <w:r w:rsidR="009623D1">
        <w:t xml:space="preserve"> « </w:t>
      </w:r>
      <w:r w:rsidR="0037295E">
        <w:t>Partenaires »</w:t>
      </w:r>
      <w:r w:rsidR="00A8263B">
        <w:t>,</w:t>
      </w:r>
    </w:p>
    <w:p w14:paraId="51733DE0" w14:textId="60B2DB36" w:rsidR="008C48E6" w:rsidRDefault="008C48E6" w:rsidP="00E260C6">
      <w:pPr>
        <w:spacing w:after="0" w:line="240" w:lineRule="auto"/>
      </w:pPr>
      <w:r>
        <w:t>-Présentatio</w:t>
      </w:r>
      <w:r w:rsidR="00566D96">
        <w:t xml:space="preserve">n de sa carte de visite </w:t>
      </w:r>
      <w:r w:rsidR="00BE4646">
        <w:t>en fin d’articles</w:t>
      </w:r>
      <w:r w:rsidR="00566D96">
        <w:t xml:space="preserve"> (nom, logo, contact</w:t>
      </w:r>
      <w:r w:rsidR="008940AF">
        <w:t>s</w:t>
      </w:r>
      <w:r w:rsidR="00566D96">
        <w:t xml:space="preserve">, lien </w:t>
      </w:r>
      <w:r w:rsidR="008940AF">
        <w:t>du site web</w:t>
      </w:r>
      <w:r w:rsidR="00C97B27">
        <w:t>)</w:t>
      </w:r>
      <w:r w:rsidR="00A46DC3">
        <w:t>.</w:t>
      </w:r>
    </w:p>
    <w:p w14:paraId="2115A2E4" w14:textId="615E0067" w:rsidR="00BE4646" w:rsidRDefault="00BE4646" w:rsidP="00E260C6">
      <w:pPr>
        <w:spacing w:after="0" w:line="240" w:lineRule="auto"/>
      </w:pPr>
    </w:p>
    <w:p w14:paraId="45A8A3ED" w14:textId="54791706" w:rsidR="00BE4646" w:rsidRPr="00BE4646" w:rsidRDefault="00BE4646" w:rsidP="00E260C6">
      <w:pPr>
        <w:spacing w:after="0" w:line="240" w:lineRule="auto"/>
        <w:rPr>
          <w:b/>
          <w:i/>
        </w:rPr>
      </w:pPr>
      <w:r w:rsidRPr="00BE4646">
        <w:rPr>
          <w:b/>
          <w:i/>
        </w:rPr>
        <w:t>Financement de l’activité :</w:t>
      </w:r>
    </w:p>
    <w:p w14:paraId="5E32629D" w14:textId="77777777" w:rsidR="00BE4646" w:rsidRDefault="00BE4646" w:rsidP="00E260C6">
      <w:pPr>
        <w:spacing w:after="0" w:line="240" w:lineRule="auto"/>
      </w:pPr>
    </w:p>
    <w:p w14:paraId="347708F3" w14:textId="06A0D055" w:rsidR="00BE4646" w:rsidRDefault="00BE4646" w:rsidP="00E260C6">
      <w:pPr>
        <w:spacing w:after="0" w:line="240" w:lineRule="auto"/>
      </w:pPr>
      <w:r>
        <w:t>Les coûts de création et de développement de la plate-forme seront assurés par autofinancement des promoteurs, et complétés par des contributions volontaires des partenaires sous forme d’aide au démarrage ou parrainage</w:t>
      </w:r>
      <w:r w:rsidR="00A957A0">
        <w:t xml:space="preserve">. </w:t>
      </w:r>
    </w:p>
    <w:p w14:paraId="52E81566" w14:textId="0F4B8619" w:rsidR="00A957A0" w:rsidRDefault="00A957A0" w:rsidP="00E260C6">
      <w:pPr>
        <w:spacing w:after="0" w:line="240" w:lineRule="auto"/>
      </w:pPr>
      <w:r>
        <w:t>A l’issue de la phase de lancement et en fonction du volume de connexions, la plate-forme sera ouverte à la publicité commerciale, qui restera distincte de la partie rédaction et conseils qui a vocation à rester gratuite, indéfiniment.</w:t>
      </w:r>
    </w:p>
    <w:p w14:paraId="5F641FE2" w14:textId="77777777" w:rsidR="00A957A0" w:rsidRDefault="00A957A0" w:rsidP="00E260C6">
      <w:pPr>
        <w:spacing w:after="0" w:line="240" w:lineRule="auto"/>
      </w:pPr>
    </w:p>
    <w:p w14:paraId="53EEFDE2" w14:textId="149D30DC" w:rsidR="00831CB2" w:rsidRDefault="00B5584C" w:rsidP="00B5584C">
      <w:pPr>
        <w:spacing w:after="0" w:line="240" w:lineRule="auto"/>
        <w:rPr>
          <w:b/>
          <w:color w:val="002060"/>
        </w:rPr>
      </w:pPr>
      <w:r w:rsidRPr="00A957A0">
        <w:rPr>
          <w:b/>
          <w:color w:val="002060"/>
        </w:rPr>
        <w:t>Aucune contrepartie financière ne sera demandée aux partenaires institutionnels</w:t>
      </w:r>
      <w:r w:rsidRPr="00A957A0">
        <w:rPr>
          <w:color w:val="002060"/>
        </w:rPr>
        <w:t xml:space="preserve"> </w:t>
      </w:r>
      <w:r w:rsidR="00CE41FC" w:rsidRPr="00A957A0">
        <w:rPr>
          <w:b/>
          <w:color w:val="002060"/>
        </w:rPr>
        <w:t>en</w:t>
      </w:r>
      <w:r w:rsidR="00CE41FC" w:rsidRPr="00A957A0">
        <w:rPr>
          <w:color w:val="002060"/>
        </w:rPr>
        <w:t xml:space="preserve"> </w:t>
      </w:r>
      <w:r w:rsidR="00CE41FC" w:rsidRPr="00A957A0">
        <w:rPr>
          <w:b/>
          <w:color w:val="002060"/>
        </w:rPr>
        <w:t>échange des informations qu’ils voudront bien fournir</w:t>
      </w:r>
      <w:r w:rsidR="0054592E" w:rsidRPr="00A957A0">
        <w:rPr>
          <w:b/>
          <w:color w:val="002060"/>
        </w:rPr>
        <w:t xml:space="preserve"> au public et de la publication de leurs </w:t>
      </w:r>
      <w:r w:rsidR="004F502B" w:rsidRPr="00A957A0">
        <w:rPr>
          <w:b/>
          <w:color w:val="002060"/>
        </w:rPr>
        <w:t>logos et cartes de visite accompagnant leurs textes</w:t>
      </w:r>
      <w:r w:rsidR="00555446" w:rsidRPr="00A957A0">
        <w:rPr>
          <w:b/>
          <w:color w:val="002060"/>
        </w:rPr>
        <w:t>.</w:t>
      </w:r>
      <w:r w:rsidR="00F17ACD" w:rsidRPr="00A957A0">
        <w:rPr>
          <w:b/>
          <w:color w:val="002060"/>
        </w:rPr>
        <w:t xml:space="preserve"> </w:t>
      </w:r>
      <w:r w:rsidR="004866C2">
        <w:rPr>
          <w:b/>
          <w:color w:val="002060"/>
        </w:rPr>
        <w:t>Toutefois, les partenaires qui souhaitent accompagner CREDO pourront souscrire librement à des parrainages ou acheter des espaces de promotion de leur activité.</w:t>
      </w:r>
    </w:p>
    <w:p w14:paraId="577915F5" w14:textId="77777777" w:rsidR="00CC30FA" w:rsidRDefault="00CC30FA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bookmarkStart w:id="0" w:name="_GoBack"/>
      <w:bookmarkEnd w:id="0"/>
    </w:p>
    <w:p w14:paraId="49852BE6" w14:textId="729A2EE0" w:rsidR="00CC30FA" w:rsidRDefault="00501743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lang w:eastAsia="fr-FR"/>
        </w:rPr>
      </w:pPr>
      <w:r w:rsidRPr="00501743">
        <w:rPr>
          <w:rFonts w:eastAsia="Times New Roman" w:cs="Arial"/>
          <w:b/>
          <w:color w:val="002060"/>
          <w:lang w:eastAsia="fr-FR"/>
        </w:rPr>
        <w:lastRenderedPageBreak/>
        <w:t>Manifestation d’intérêt :</w:t>
      </w:r>
    </w:p>
    <w:p w14:paraId="200544BB" w14:textId="77777777" w:rsidR="00501743" w:rsidRPr="00501743" w:rsidRDefault="00501743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lang w:eastAsia="fr-FR"/>
        </w:rPr>
      </w:pPr>
    </w:p>
    <w:p w14:paraId="47519B12" w14:textId="77777777" w:rsidR="00501743" w:rsidRPr="00501743" w:rsidRDefault="00501743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fr-FR"/>
        </w:rPr>
      </w:pPr>
      <w:r w:rsidRPr="00501743">
        <w:rPr>
          <w:rFonts w:eastAsia="Times New Roman" w:cs="Arial"/>
          <w:b/>
          <w:color w:val="222222"/>
          <w:lang w:eastAsia="fr-FR"/>
        </w:rPr>
        <w:t>Entreprise :</w:t>
      </w:r>
      <w:r w:rsidRPr="00501743">
        <w:rPr>
          <w:rFonts w:eastAsia="Times New Roman" w:cs="Arial"/>
          <w:b/>
          <w:color w:val="222222"/>
          <w:lang w:eastAsia="fr-FR"/>
        </w:rPr>
        <w:tab/>
      </w:r>
      <w:r w:rsidRPr="00501743">
        <w:rPr>
          <w:rFonts w:eastAsia="Times New Roman" w:cs="Arial"/>
          <w:b/>
          <w:color w:val="222222"/>
          <w:lang w:eastAsia="fr-FR"/>
        </w:rPr>
        <w:tab/>
      </w:r>
      <w:r w:rsidRPr="00501743">
        <w:rPr>
          <w:rFonts w:eastAsia="Times New Roman" w:cs="Arial"/>
          <w:b/>
          <w:color w:val="222222"/>
          <w:lang w:eastAsia="fr-FR"/>
        </w:rPr>
        <w:tab/>
      </w:r>
      <w:r w:rsidRPr="00501743">
        <w:rPr>
          <w:rFonts w:eastAsia="Times New Roman" w:cs="Arial"/>
          <w:b/>
          <w:color w:val="222222"/>
          <w:lang w:eastAsia="fr-FR"/>
        </w:rPr>
        <w:tab/>
      </w:r>
      <w:r w:rsidRPr="00501743">
        <w:rPr>
          <w:rFonts w:eastAsia="Times New Roman" w:cs="Arial"/>
          <w:b/>
          <w:color w:val="222222"/>
          <w:lang w:eastAsia="fr-FR"/>
        </w:rPr>
        <w:tab/>
      </w:r>
      <w:r w:rsidRPr="00501743">
        <w:rPr>
          <w:rFonts w:eastAsia="Times New Roman" w:cs="Arial"/>
          <w:b/>
          <w:color w:val="222222"/>
          <w:lang w:eastAsia="fr-FR"/>
        </w:rPr>
        <w:tab/>
      </w:r>
    </w:p>
    <w:p w14:paraId="79078A32" w14:textId="77777777" w:rsidR="008B351D" w:rsidRDefault="00501743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 w:rsidRPr="00501743">
        <w:rPr>
          <w:rFonts w:eastAsia="Times New Roman" w:cs="Arial"/>
          <w:b/>
          <w:color w:val="222222"/>
          <w:lang w:eastAsia="fr-FR"/>
        </w:rPr>
        <w:t xml:space="preserve">Représentant : </w:t>
      </w:r>
      <w:r>
        <w:rPr>
          <w:rFonts w:eastAsia="Times New Roman" w:cs="Arial"/>
          <w:color w:val="222222"/>
          <w:lang w:eastAsia="fr-FR"/>
        </w:rPr>
        <w:t xml:space="preserve">                                                                                            </w:t>
      </w:r>
    </w:p>
    <w:p w14:paraId="58BE82A5" w14:textId="53016EE1" w:rsidR="00501743" w:rsidRDefault="00501743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fr-FR"/>
        </w:rPr>
      </w:pPr>
      <w:r w:rsidRPr="00501743">
        <w:rPr>
          <w:rFonts w:eastAsia="Times New Roman" w:cs="Arial"/>
          <w:b/>
          <w:color w:val="222222"/>
          <w:lang w:eastAsia="fr-FR"/>
        </w:rPr>
        <w:t>Fonction :</w:t>
      </w:r>
    </w:p>
    <w:p w14:paraId="7AA41926" w14:textId="0CAE6588" w:rsidR="00785A3B" w:rsidRDefault="00785A3B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fr-FR"/>
        </w:rPr>
      </w:pPr>
      <w:r>
        <w:rPr>
          <w:rFonts w:eastAsia="Times New Roman" w:cs="Arial"/>
          <w:b/>
          <w:color w:val="222222"/>
          <w:lang w:eastAsia="fr-FR"/>
        </w:rPr>
        <w:t>Personne en charge du suivi du projet :</w:t>
      </w:r>
    </w:p>
    <w:p w14:paraId="0AE2BE54" w14:textId="77777777" w:rsidR="008B351D" w:rsidRDefault="00785A3B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fr-FR"/>
        </w:rPr>
      </w:pPr>
      <w:r>
        <w:rPr>
          <w:rFonts w:eastAsia="Times New Roman" w:cs="Arial"/>
          <w:b/>
          <w:color w:val="222222"/>
          <w:lang w:eastAsia="fr-FR"/>
        </w:rPr>
        <w:t>Fonction :</w:t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</w:p>
    <w:p w14:paraId="5612A279" w14:textId="77777777" w:rsidR="008B351D" w:rsidRDefault="00785A3B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fr-FR"/>
        </w:rPr>
      </w:pPr>
      <w:r>
        <w:rPr>
          <w:rFonts w:eastAsia="Times New Roman" w:cs="Arial"/>
          <w:b/>
          <w:color w:val="222222"/>
          <w:lang w:eastAsia="fr-FR"/>
        </w:rPr>
        <w:t xml:space="preserve">Téléphone : </w:t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  <w:r>
        <w:rPr>
          <w:rFonts w:eastAsia="Times New Roman" w:cs="Arial"/>
          <w:b/>
          <w:color w:val="222222"/>
          <w:lang w:eastAsia="fr-FR"/>
        </w:rPr>
        <w:tab/>
      </w:r>
    </w:p>
    <w:p w14:paraId="1979D9BE" w14:textId="14C49EF4" w:rsidR="00785A3B" w:rsidRPr="00F615FF" w:rsidRDefault="008B351D" w:rsidP="00CC30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b/>
          <w:color w:val="222222"/>
          <w:lang w:eastAsia="fr-FR"/>
        </w:rPr>
        <w:t>E</w:t>
      </w:r>
      <w:r w:rsidR="00785A3B">
        <w:rPr>
          <w:rFonts w:eastAsia="Times New Roman" w:cs="Arial"/>
          <w:b/>
          <w:color w:val="222222"/>
          <w:lang w:eastAsia="fr-FR"/>
        </w:rPr>
        <w:t>mail</w:t>
      </w:r>
    </w:p>
    <w:p w14:paraId="14F1E3CF" w14:textId="7C8C6269" w:rsidR="00CC30FA" w:rsidRDefault="00CC30FA" w:rsidP="00CC30FA">
      <w:pPr>
        <w:spacing w:after="150"/>
        <w:jc w:val="both"/>
        <w:outlineLvl w:val="1"/>
        <w:rPr>
          <w:b/>
          <w:highlight w:val="yellow"/>
        </w:rPr>
      </w:pPr>
    </w:p>
    <w:p w14:paraId="30A83E99" w14:textId="10F7074B" w:rsidR="00501743" w:rsidRDefault="00785A3B" w:rsidP="00CC30FA">
      <w:pPr>
        <w:spacing w:after="150"/>
        <w:jc w:val="both"/>
        <w:outlineLvl w:val="1"/>
        <w:rPr>
          <w:b/>
        </w:rPr>
      </w:pPr>
      <w:r>
        <w:rPr>
          <w:b/>
        </w:rPr>
        <w:t>Nous c</w:t>
      </w:r>
      <w:r w:rsidR="00501743" w:rsidRPr="00501743">
        <w:rPr>
          <w:b/>
        </w:rPr>
        <w:t xml:space="preserve">onfirmons notre intérêt </w:t>
      </w:r>
      <w:r>
        <w:rPr>
          <w:b/>
        </w:rPr>
        <w:t xml:space="preserve">pour le projet de réseau social en </w:t>
      </w:r>
      <w:r w:rsidR="00332B50">
        <w:rPr>
          <w:b/>
        </w:rPr>
        <w:t>création</w:t>
      </w:r>
      <w:r>
        <w:rPr>
          <w:b/>
        </w:rPr>
        <w:t xml:space="preserve"> et marquons notre accord pour participer à son développement par la fourniture d’informations et de conseils, en échange de la publication de nos logo</w:t>
      </w:r>
      <w:r w:rsidR="00A5113E">
        <w:rPr>
          <w:b/>
        </w:rPr>
        <w:t>s</w:t>
      </w:r>
      <w:r>
        <w:rPr>
          <w:b/>
        </w:rPr>
        <w:t xml:space="preserve"> et contacts professionnels, sans engagement financier entre les parties.</w:t>
      </w:r>
    </w:p>
    <w:p w14:paraId="607747AA" w14:textId="274D7964" w:rsidR="00785A3B" w:rsidRDefault="00785A3B" w:rsidP="00CC30FA">
      <w:pPr>
        <w:spacing w:after="150"/>
        <w:jc w:val="both"/>
        <w:outlineLvl w:val="1"/>
        <w:rPr>
          <w:b/>
        </w:rPr>
      </w:pPr>
      <w:r>
        <w:rPr>
          <w:b/>
        </w:rPr>
        <w:t>Nous marquons notre accord pour une période d’essai de six (6) mois à compter d</w:t>
      </w:r>
      <w:r w:rsidR="00332B50">
        <w:rPr>
          <w:b/>
        </w:rPr>
        <w:t>e la signature de la présente convention</w:t>
      </w:r>
      <w:r>
        <w:rPr>
          <w:b/>
        </w:rPr>
        <w:t>, qui pourra faire l’objet d’une prolongation après évaluation du programme.</w:t>
      </w:r>
    </w:p>
    <w:p w14:paraId="2C60F130" w14:textId="77777777" w:rsidR="00785A3B" w:rsidRDefault="00785A3B" w:rsidP="00CC30FA">
      <w:pPr>
        <w:spacing w:after="150"/>
        <w:jc w:val="both"/>
        <w:outlineLvl w:val="1"/>
        <w:rPr>
          <w:b/>
        </w:rPr>
      </w:pPr>
    </w:p>
    <w:p w14:paraId="1F06C747" w14:textId="6A53A080" w:rsidR="00785A3B" w:rsidRDefault="00785A3B" w:rsidP="00785A3B">
      <w:pPr>
        <w:spacing w:after="150"/>
        <w:jc w:val="both"/>
        <w:outlineLvl w:val="1"/>
        <w:rPr>
          <w:b/>
        </w:rPr>
      </w:pPr>
      <w:r>
        <w:rPr>
          <w:b/>
        </w:rPr>
        <w:tab/>
      </w:r>
      <w:r>
        <w:rPr>
          <w:b/>
        </w:rPr>
        <w:tab/>
      </w:r>
      <w:r w:rsidR="00C366AC">
        <w:rPr>
          <w:b/>
        </w:rPr>
        <w:t>Date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66AC">
        <w:rPr>
          <w:b/>
        </w:rPr>
        <w:tab/>
      </w:r>
      <w:r>
        <w:rPr>
          <w:b/>
        </w:rPr>
        <w:t>Signature</w:t>
      </w:r>
      <w:r w:rsidR="00C366AC">
        <w:rPr>
          <w:b/>
        </w:rPr>
        <w:t> :</w:t>
      </w:r>
    </w:p>
    <w:p w14:paraId="3D839830" w14:textId="3237A5A9" w:rsidR="00A5113E" w:rsidRDefault="00A5113E" w:rsidP="00785A3B">
      <w:pPr>
        <w:spacing w:after="150"/>
        <w:jc w:val="both"/>
        <w:outlineLvl w:val="1"/>
        <w:rPr>
          <w:b/>
        </w:rPr>
      </w:pPr>
    </w:p>
    <w:p w14:paraId="5456B904" w14:textId="254149D5" w:rsidR="00A5113E" w:rsidRDefault="00A5113E" w:rsidP="00785A3B">
      <w:pPr>
        <w:spacing w:after="150"/>
        <w:jc w:val="both"/>
        <w:outlineLvl w:val="1"/>
        <w:rPr>
          <w:b/>
        </w:rPr>
      </w:pPr>
    </w:p>
    <w:p w14:paraId="54BA4978" w14:textId="09A15950" w:rsidR="00C366AC" w:rsidRDefault="00C366AC" w:rsidP="00785A3B">
      <w:pPr>
        <w:spacing w:after="150"/>
        <w:jc w:val="both"/>
        <w:outlineLvl w:val="1"/>
        <w:rPr>
          <w:b/>
        </w:rPr>
      </w:pPr>
    </w:p>
    <w:p w14:paraId="0DEC07F0" w14:textId="77777777" w:rsidR="00C366AC" w:rsidRDefault="00C366AC" w:rsidP="00785A3B">
      <w:pPr>
        <w:spacing w:after="150"/>
        <w:jc w:val="both"/>
        <w:outlineLvl w:val="1"/>
        <w:rPr>
          <w:b/>
        </w:rPr>
      </w:pPr>
    </w:p>
    <w:p w14:paraId="047B32A2" w14:textId="77777777" w:rsidR="005D201E" w:rsidRPr="00785A3B" w:rsidRDefault="005D201E" w:rsidP="00785A3B">
      <w:pPr>
        <w:spacing w:after="150"/>
        <w:jc w:val="both"/>
        <w:outlineLvl w:val="1"/>
        <w:rPr>
          <w:b/>
        </w:rPr>
      </w:pPr>
    </w:p>
    <w:p w14:paraId="65A3581B" w14:textId="50260078" w:rsidR="00CC30FA" w:rsidRPr="005D201E" w:rsidRDefault="005D201E" w:rsidP="00CC30FA">
      <w:pPr>
        <w:spacing w:after="150"/>
        <w:jc w:val="center"/>
        <w:outlineLvl w:val="1"/>
        <w:rPr>
          <w:b/>
          <w:color w:val="FF0000"/>
          <w:sz w:val="28"/>
          <w:szCs w:val="28"/>
        </w:rPr>
      </w:pPr>
      <w:r w:rsidRPr="005D201E">
        <w:rPr>
          <w:b/>
          <w:color w:val="FF0000"/>
          <w:sz w:val="28"/>
          <w:szCs w:val="28"/>
        </w:rPr>
        <w:t>credo.sn</w:t>
      </w:r>
    </w:p>
    <w:p w14:paraId="4677DF72" w14:textId="77777777" w:rsidR="00CC30FA" w:rsidRPr="0033107A" w:rsidRDefault="00CC30FA" w:rsidP="00CC30FA">
      <w:pPr>
        <w:spacing w:after="0"/>
        <w:jc w:val="center"/>
        <w:rPr>
          <w:b/>
        </w:rPr>
      </w:pPr>
      <w:r w:rsidRPr="0033107A">
        <w:rPr>
          <w:b/>
        </w:rPr>
        <w:t>Contact promoteur :</w:t>
      </w:r>
    </w:p>
    <w:p w14:paraId="7FC3F7DE" w14:textId="77777777" w:rsidR="00CC30FA" w:rsidRPr="00A5113E" w:rsidRDefault="00CC30FA" w:rsidP="00CC30FA">
      <w:pPr>
        <w:spacing w:after="0"/>
        <w:jc w:val="center"/>
        <w:rPr>
          <w:b/>
          <w:color w:val="002060"/>
          <w:sz w:val="24"/>
          <w:szCs w:val="24"/>
        </w:rPr>
      </w:pPr>
      <w:r w:rsidRPr="00A5113E">
        <w:rPr>
          <w:b/>
          <w:color w:val="002060"/>
          <w:sz w:val="24"/>
          <w:szCs w:val="24"/>
        </w:rPr>
        <w:t>Amath BA</w:t>
      </w:r>
    </w:p>
    <w:p w14:paraId="1C090F97" w14:textId="1DB6E1A1" w:rsidR="00CC30FA" w:rsidRPr="0033107A" w:rsidRDefault="004463A4" w:rsidP="00CC30FA">
      <w:pPr>
        <w:spacing w:after="0"/>
        <w:jc w:val="center"/>
        <w:rPr>
          <w:b/>
        </w:rPr>
      </w:pPr>
      <w:r>
        <w:rPr>
          <w:b/>
        </w:rPr>
        <w:t>C</w:t>
      </w:r>
      <w:r w:rsidR="00CC30FA" w:rsidRPr="0033107A">
        <w:rPr>
          <w:b/>
        </w:rPr>
        <w:t>onseil</w:t>
      </w:r>
      <w:r>
        <w:rPr>
          <w:b/>
        </w:rPr>
        <w:t>ler</w:t>
      </w:r>
      <w:r w:rsidR="00CC30FA" w:rsidRPr="0033107A">
        <w:rPr>
          <w:b/>
        </w:rPr>
        <w:t xml:space="preserve"> en appui au secteur privé, Stratégie et Communication</w:t>
      </w:r>
    </w:p>
    <w:p w14:paraId="19351DF3" w14:textId="76ECA03B" w:rsidR="00CC30FA" w:rsidRPr="004866C2" w:rsidRDefault="00555E82" w:rsidP="00CC30FA">
      <w:pPr>
        <w:spacing w:after="0"/>
        <w:jc w:val="center"/>
        <w:rPr>
          <w:b/>
          <w:color w:val="002060"/>
        </w:rPr>
      </w:pPr>
      <w:hyperlink r:id="rId6" w:history="1">
        <w:r w:rsidR="00332B50" w:rsidRPr="004866C2">
          <w:rPr>
            <w:rStyle w:val="Lienhypertexte"/>
            <w:b/>
            <w:color w:val="002060"/>
          </w:rPr>
          <w:t>credo.sn@gmail.com</w:t>
        </w:r>
      </w:hyperlink>
    </w:p>
    <w:p w14:paraId="56F156C7" w14:textId="442892CC" w:rsidR="00B5584C" w:rsidRPr="00A5113E" w:rsidRDefault="004463A4" w:rsidP="00A5113E">
      <w:pPr>
        <w:spacing w:after="0"/>
        <w:jc w:val="center"/>
        <w:rPr>
          <w:b/>
        </w:rPr>
      </w:pPr>
      <w:r>
        <w:rPr>
          <w:b/>
        </w:rPr>
        <w:t>+221</w:t>
      </w:r>
      <w:r w:rsidR="00CC30FA">
        <w:rPr>
          <w:b/>
        </w:rPr>
        <w:t xml:space="preserve"> </w:t>
      </w:r>
      <w:r>
        <w:rPr>
          <w:b/>
        </w:rPr>
        <w:t>7</w:t>
      </w:r>
      <w:r w:rsidR="00332B50">
        <w:rPr>
          <w:b/>
        </w:rPr>
        <w:t>0</w:t>
      </w:r>
      <w:r>
        <w:rPr>
          <w:b/>
        </w:rPr>
        <w:t> </w:t>
      </w:r>
      <w:r w:rsidR="00332B50">
        <w:rPr>
          <w:b/>
        </w:rPr>
        <w:t>583 9</w:t>
      </w:r>
      <w:r>
        <w:rPr>
          <w:b/>
        </w:rPr>
        <w:t>2 97</w:t>
      </w:r>
    </w:p>
    <w:sectPr w:rsidR="00B5584C" w:rsidRPr="00A511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55A"/>
    <w:multiLevelType w:val="hybridMultilevel"/>
    <w:tmpl w:val="BE44EF8A"/>
    <w:lvl w:ilvl="0" w:tplc="7D8855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5D42"/>
    <w:multiLevelType w:val="hybridMultilevel"/>
    <w:tmpl w:val="BD8C2E82"/>
    <w:lvl w:ilvl="0" w:tplc="E04A18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1D6"/>
    <w:multiLevelType w:val="hybridMultilevel"/>
    <w:tmpl w:val="A55C45B8"/>
    <w:lvl w:ilvl="0" w:tplc="5A24A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7F"/>
    <w:rsid w:val="00021B5C"/>
    <w:rsid w:val="0005611C"/>
    <w:rsid w:val="00060C47"/>
    <w:rsid w:val="00061CBF"/>
    <w:rsid w:val="000E6E36"/>
    <w:rsid w:val="00105686"/>
    <w:rsid w:val="00105DFB"/>
    <w:rsid w:val="001366A7"/>
    <w:rsid w:val="001B427F"/>
    <w:rsid w:val="001F56F1"/>
    <w:rsid w:val="002A15AD"/>
    <w:rsid w:val="00332B50"/>
    <w:rsid w:val="0037295E"/>
    <w:rsid w:val="003F38A9"/>
    <w:rsid w:val="003F760D"/>
    <w:rsid w:val="004463A4"/>
    <w:rsid w:val="0046314F"/>
    <w:rsid w:val="00485EA8"/>
    <w:rsid w:val="004866C2"/>
    <w:rsid w:val="004F502B"/>
    <w:rsid w:val="00501743"/>
    <w:rsid w:val="00523A34"/>
    <w:rsid w:val="0054592E"/>
    <w:rsid w:val="005537FE"/>
    <w:rsid w:val="00555446"/>
    <w:rsid w:val="00555E82"/>
    <w:rsid w:val="00566D96"/>
    <w:rsid w:val="005C01F0"/>
    <w:rsid w:val="005D201E"/>
    <w:rsid w:val="00610637"/>
    <w:rsid w:val="00612337"/>
    <w:rsid w:val="00643D38"/>
    <w:rsid w:val="0067535A"/>
    <w:rsid w:val="006E7806"/>
    <w:rsid w:val="00747C49"/>
    <w:rsid w:val="00773D87"/>
    <w:rsid w:val="00785A3B"/>
    <w:rsid w:val="007A021E"/>
    <w:rsid w:val="007E0E47"/>
    <w:rsid w:val="00831CB2"/>
    <w:rsid w:val="00887EAC"/>
    <w:rsid w:val="008940AF"/>
    <w:rsid w:val="008B351D"/>
    <w:rsid w:val="008C48E6"/>
    <w:rsid w:val="00901204"/>
    <w:rsid w:val="00917614"/>
    <w:rsid w:val="00953268"/>
    <w:rsid w:val="009623D1"/>
    <w:rsid w:val="00963A47"/>
    <w:rsid w:val="009C631C"/>
    <w:rsid w:val="009E514F"/>
    <w:rsid w:val="00A04E89"/>
    <w:rsid w:val="00A13F5A"/>
    <w:rsid w:val="00A20D37"/>
    <w:rsid w:val="00A46DC3"/>
    <w:rsid w:val="00A5113E"/>
    <w:rsid w:val="00A60340"/>
    <w:rsid w:val="00A8263B"/>
    <w:rsid w:val="00A946AC"/>
    <w:rsid w:val="00A957A0"/>
    <w:rsid w:val="00AC038D"/>
    <w:rsid w:val="00B3055E"/>
    <w:rsid w:val="00B5584C"/>
    <w:rsid w:val="00BA5A05"/>
    <w:rsid w:val="00BD1879"/>
    <w:rsid w:val="00BE4646"/>
    <w:rsid w:val="00C217F3"/>
    <w:rsid w:val="00C366AC"/>
    <w:rsid w:val="00C61525"/>
    <w:rsid w:val="00C97B27"/>
    <w:rsid w:val="00CA7E12"/>
    <w:rsid w:val="00CC30FA"/>
    <w:rsid w:val="00CE41FC"/>
    <w:rsid w:val="00D251D1"/>
    <w:rsid w:val="00D512FA"/>
    <w:rsid w:val="00D8700C"/>
    <w:rsid w:val="00D90B52"/>
    <w:rsid w:val="00DA47E4"/>
    <w:rsid w:val="00E01828"/>
    <w:rsid w:val="00E063F0"/>
    <w:rsid w:val="00E260C6"/>
    <w:rsid w:val="00E84D34"/>
    <w:rsid w:val="00ED7342"/>
    <w:rsid w:val="00EF5F03"/>
    <w:rsid w:val="00F0480D"/>
    <w:rsid w:val="00F17ACD"/>
    <w:rsid w:val="00F520F5"/>
    <w:rsid w:val="00F754C3"/>
    <w:rsid w:val="00F77B86"/>
    <w:rsid w:val="00F914C9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332D"/>
  <w15:chartTrackingRefBased/>
  <w15:docId w15:val="{BCBC1459-EFC8-4283-945F-B00C9913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1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7E1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30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6F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3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o.s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amath ba</dc:creator>
  <cp:keywords/>
  <dc:description/>
  <cp:lastModifiedBy>amath ba</cp:lastModifiedBy>
  <cp:revision>8</cp:revision>
  <cp:lastPrinted>2016-05-10T23:01:00Z</cp:lastPrinted>
  <dcterms:created xsi:type="dcterms:W3CDTF">2018-06-30T01:36:00Z</dcterms:created>
  <dcterms:modified xsi:type="dcterms:W3CDTF">2020-01-20T14:09:00Z</dcterms:modified>
</cp:coreProperties>
</file>